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85953D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BE3B97" w:rsidRPr="00784C14">
        <w:rPr>
          <w:b/>
          <w:noProof/>
          <w:sz w:val="24"/>
        </w:rPr>
        <w:t>C4-253</w:t>
      </w:r>
      <w:r w:rsidR="008F6A32">
        <w:rPr>
          <w:b/>
          <w:noProof/>
          <w:sz w:val="24"/>
        </w:rPr>
        <w:t>527</w:t>
      </w:r>
    </w:p>
    <w:p w14:paraId="75DD9E04" w14:textId="3FFB52A6"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BE3B97">
        <w:rPr>
          <w:b/>
          <w:noProof/>
          <w:sz w:val="24"/>
        </w:rPr>
        <w:tab/>
      </w:r>
      <w:r w:rsidR="00BE3B97">
        <w:rPr>
          <w:b/>
          <w:noProof/>
          <w:sz w:val="24"/>
        </w:rPr>
        <w:tab/>
      </w:r>
      <w:r w:rsidR="00BE3B97">
        <w:rPr>
          <w:b/>
          <w:noProof/>
          <w:sz w:val="24"/>
        </w:rPr>
        <w:tab/>
      </w:r>
      <w:r w:rsidR="00BE3B97">
        <w:rPr>
          <w:b/>
          <w:noProof/>
          <w:sz w:val="24"/>
        </w:rPr>
        <w:tab/>
      </w:r>
      <w:r w:rsidR="00BE3B97">
        <w:rPr>
          <w:b/>
          <w:noProof/>
          <w:sz w:val="24"/>
        </w:rPr>
        <w:tab/>
      </w:r>
      <w:r w:rsidR="00BE3B97">
        <w:rPr>
          <w:b/>
          <w:noProof/>
          <w:sz w:val="24"/>
        </w:rPr>
        <w:tab/>
      </w:r>
      <w:r w:rsidR="00BE3B97">
        <w:rPr>
          <w:b/>
          <w:noProof/>
          <w:sz w:val="24"/>
        </w:rPr>
        <w:tab/>
      </w:r>
      <w:r w:rsidR="00BE3B97">
        <w:rPr>
          <w:b/>
          <w:noProof/>
          <w:sz w:val="24"/>
        </w:rPr>
        <w:tab/>
      </w:r>
      <w:r w:rsidR="00BE3B97">
        <w:rPr>
          <w:b/>
          <w:noProof/>
          <w:sz w:val="24"/>
        </w:rPr>
        <w:tab/>
      </w:r>
      <w:r w:rsidR="00BE3B97" w:rsidRPr="003B349E">
        <w:rPr>
          <w:bCs/>
          <w:i/>
          <w:iCs/>
          <w:noProof/>
          <w:sz w:val="22"/>
          <w:szCs w:val="22"/>
        </w:rPr>
        <w:t>Revision of C4-253</w:t>
      </w:r>
      <w:r w:rsidR="008F6A32">
        <w:rPr>
          <w:bCs/>
          <w:i/>
          <w:iCs/>
          <w:noProof/>
          <w:sz w:val="22"/>
          <w:szCs w:val="22"/>
        </w:rPr>
        <w:t>442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8D013" w:rsidR="001E41F3" w:rsidRPr="00410371" w:rsidRDefault="004A4AD9" w:rsidP="00E13F3D">
            <w:pPr>
              <w:pStyle w:val="CRCoverPage"/>
              <w:spacing w:after="0"/>
              <w:jc w:val="right"/>
              <w:rPr>
                <w:b/>
                <w:noProof/>
                <w:sz w:val="28"/>
              </w:rPr>
            </w:pPr>
            <w:fldSimple w:instr=" DOCPROPERTY  Spec#  \* MERGEFORMAT ">
              <w:r>
                <w:rPr>
                  <w:b/>
                  <w:noProof/>
                  <w:sz w:val="28"/>
                </w:rPr>
                <w:t>29.</w:t>
              </w:r>
              <w:r w:rsidR="005E6056">
                <w:rPr>
                  <w:b/>
                  <w:noProof/>
                  <w:sz w:val="28"/>
                </w:rPr>
                <w:t>2</w:t>
              </w:r>
              <w:r w:rsidR="00092F1D">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EB38B" w:rsidR="001E41F3" w:rsidRPr="00410371" w:rsidRDefault="00765233" w:rsidP="00547111">
            <w:pPr>
              <w:pStyle w:val="CRCoverPage"/>
              <w:spacing w:after="0"/>
              <w:rPr>
                <w:noProof/>
              </w:rPr>
            </w:pPr>
            <w:fldSimple w:instr=" DOCPROPERTY  Cr#  \* MERGEFORMAT ">
              <w:r>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66C19" w:rsidR="001E41F3" w:rsidRPr="00410371" w:rsidRDefault="008F6A3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F492D" w:rsidR="001E41F3" w:rsidRPr="00410371" w:rsidRDefault="004A4AD9">
            <w:pPr>
              <w:pStyle w:val="CRCoverPage"/>
              <w:spacing w:after="0"/>
              <w:jc w:val="center"/>
              <w:rPr>
                <w:noProof/>
                <w:sz w:val="28"/>
              </w:rPr>
            </w:pPr>
            <w:fldSimple w:instr=" DOCPROPERTY  Version  \* MERGEFORMAT ">
              <w:r>
                <w:rPr>
                  <w:b/>
                  <w:noProof/>
                  <w:sz w:val="28"/>
                </w:rPr>
                <w:t>1</w:t>
              </w:r>
              <w:r w:rsidR="002D4278">
                <w:rPr>
                  <w:b/>
                  <w:noProof/>
                  <w:sz w:val="28"/>
                </w:rPr>
                <w:t>9</w:t>
              </w:r>
              <w:r>
                <w:rPr>
                  <w:b/>
                  <w:noProof/>
                  <w:sz w:val="28"/>
                </w:rPr>
                <w:t>.</w:t>
              </w:r>
              <w:r w:rsidR="002D4278">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A5804" w:rsidR="00F25D98" w:rsidRDefault="001B50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AFDAD" w:rsidR="001E41F3" w:rsidRDefault="007F639E">
            <w:pPr>
              <w:pStyle w:val="CRCoverPage"/>
              <w:spacing w:after="0"/>
              <w:ind w:left="100"/>
              <w:rPr>
                <w:noProof/>
              </w:rPr>
            </w:pPr>
            <w:r>
              <w:t>PDU Set Information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E90B4" w:rsidR="001E41F3" w:rsidRDefault="007B5AD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F9C1E" w:rsidR="001E41F3" w:rsidRDefault="00C12D98">
            <w:pPr>
              <w:pStyle w:val="CRCoverPage"/>
              <w:spacing w:after="0"/>
              <w:ind w:left="100"/>
              <w:rPr>
                <w:noProof/>
              </w:rPr>
            </w:pPr>
            <w:fldSimple w:instr=" DOCPROPERTY  ResDate  \* MERGEFORMAT ">
              <w:r>
                <w:rPr>
                  <w:noProof/>
                </w:rPr>
                <w:t>2025-0</w:t>
              </w:r>
              <w:r w:rsidR="00092F1D">
                <w:rPr>
                  <w:noProof/>
                </w:rPr>
                <w:t>7</w:t>
              </w:r>
              <w:r>
                <w:rPr>
                  <w:noProof/>
                </w:rPr>
                <w:t>-</w:t>
              </w:r>
              <w:r w:rsidR="00AD48DC">
                <w:rPr>
                  <w:noProof/>
                </w:rPr>
                <w:t>2</w:t>
              </w:r>
              <w:r w:rsidR="00092F1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F1801" w:rsidR="001E41F3" w:rsidRPr="007B5ADF" w:rsidRDefault="002D427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7A599" w:rsidR="001E41F3" w:rsidRDefault="00EC10FE">
            <w:pPr>
              <w:pStyle w:val="CRCoverPage"/>
              <w:spacing w:after="0"/>
              <w:ind w:left="100"/>
              <w:rPr>
                <w:noProof/>
              </w:rPr>
            </w:pPr>
            <w:fldSimple w:instr=" DOCPROPERTY  Release  \* MERGEFORMAT ">
              <w:r>
                <w:rPr>
                  <w:noProof/>
                </w:rPr>
                <w:t>Rel-1</w:t>
              </w:r>
              <w:r w:rsidR="002D427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22AD1" w14:textId="748C32BC" w:rsidR="00CD47A0" w:rsidRDefault="00CD47A0" w:rsidP="007D6178">
            <w:pPr>
              <w:pStyle w:val="CRCoverPage"/>
              <w:spacing w:after="0"/>
              <w:ind w:left="100"/>
            </w:pPr>
            <w:r>
              <w:rPr>
                <w:noProof/>
              </w:rPr>
              <w:t xml:space="preserve">The </w:t>
            </w:r>
            <w:r>
              <w:t xml:space="preserve">PDU Set Information Container has been defined </w:t>
            </w:r>
            <w:r w:rsidR="007E49F9">
              <w:t xml:space="preserve">mistakenly </w:t>
            </w:r>
            <w:r>
              <w:t xml:space="preserve">with </w:t>
            </w:r>
            <w:r w:rsidRPr="003F1FCA">
              <w:t>bits 7 and 8 of the Extension Header Type</w:t>
            </w:r>
            <w:r>
              <w:t xml:space="preserve"> requiring comprehension of this header by </w:t>
            </w:r>
            <w:r w:rsidRPr="003F1FCA">
              <w:t>the Endpoint Receiver</w:t>
            </w:r>
            <w:r>
              <w:t xml:space="preserve">, i.e. </w:t>
            </w:r>
            <w:proofErr w:type="spellStart"/>
            <w:r>
              <w:t>gNB</w:t>
            </w:r>
            <w:proofErr w:type="spellEnd"/>
            <w:r>
              <w:t xml:space="preserve">. </w:t>
            </w:r>
          </w:p>
          <w:p w14:paraId="706C246C" w14:textId="77777777" w:rsidR="00CD47A0" w:rsidRDefault="00CD47A0" w:rsidP="007D6178">
            <w:pPr>
              <w:pStyle w:val="CRCoverPage"/>
              <w:spacing w:after="0"/>
              <w:ind w:left="100"/>
            </w:pPr>
          </w:p>
          <w:p w14:paraId="3F3CA7E2" w14:textId="54EC5520" w:rsidR="00CD47A0" w:rsidRDefault="00CD47A0" w:rsidP="007D6178">
            <w:pPr>
              <w:pStyle w:val="CRCoverPage"/>
              <w:spacing w:after="0"/>
              <w:ind w:left="100"/>
            </w:pPr>
            <w:r>
              <w:t xml:space="preserve">A </w:t>
            </w:r>
            <w:proofErr w:type="spellStart"/>
            <w:r>
              <w:t>gNB</w:t>
            </w:r>
            <w:proofErr w:type="spellEnd"/>
            <w:r>
              <w:t xml:space="preserve"> not supporting this header </w:t>
            </w:r>
            <w:r w:rsidR="0024471F">
              <w:t>(</w:t>
            </w:r>
            <w:r>
              <w:t xml:space="preserve">and an </w:t>
            </w:r>
            <w:proofErr w:type="spellStart"/>
            <w:r>
              <w:t>eNB</w:t>
            </w:r>
            <w:proofErr w:type="spellEnd"/>
            <w:r w:rsidR="0024471F">
              <w:t>)</w:t>
            </w:r>
            <w:r>
              <w:t xml:space="preserve"> would trigger error handling </w:t>
            </w:r>
            <w:r w:rsidR="009B021B">
              <w:t xml:space="preserve">including discarding the PDUs, </w:t>
            </w:r>
            <w:r>
              <w:t xml:space="preserve">if </w:t>
            </w:r>
            <w:r w:rsidR="0024471F">
              <w:t>it</w:t>
            </w:r>
            <w:r>
              <w:t xml:space="preserve"> would receive this header, according to </w:t>
            </w:r>
            <w:r w:rsidR="00C70A90">
              <w:t xml:space="preserve">the following </w:t>
            </w:r>
            <w:r>
              <w:t>requirements</w:t>
            </w:r>
            <w:r w:rsidR="00C70A90">
              <w:t xml:space="preserve"> from TS 29.281</w:t>
            </w:r>
            <w:r>
              <w:t xml:space="preserve">: </w:t>
            </w:r>
          </w:p>
          <w:p w14:paraId="52F1E157" w14:textId="77777777" w:rsidR="00CD47A0" w:rsidRDefault="00CD47A0" w:rsidP="007D6178">
            <w:pPr>
              <w:pStyle w:val="CRCoverPage"/>
              <w:spacing w:after="0"/>
              <w:ind w:left="100"/>
            </w:pPr>
          </w:p>
          <w:p w14:paraId="3503E76E" w14:textId="77777777" w:rsidR="00C70A90" w:rsidRPr="00C70A90" w:rsidRDefault="00C70A90" w:rsidP="00C70A90">
            <w:pPr>
              <w:ind w:left="284"/>
              <w:rPr>
                <w:i/>
                <w:iCs/>
              </w:rPr>
            </w:pPr>
            <w:r w:rsidRPr="00C70A90">
              <w:rPr>
                <w:i/>
                <w:iCs/>
              </w:rPr>
              <w:t>The recipient of an extension header of unknown type, but marked as 'comprehension required' for that recipient, shall:</w:t>
            </w:r>
          </w:p>
          <w:p w14:paraId="71D22779" w14:textId="77777777" w:rsidR="00C70A90" w:rsidRPr="00C70A90" w:rsidRDefault="00C70A90" w:rsidP="00C70A90">
            <w:pPr>
              <w:pStyle w:val="B1"/>
              <w:ind w:left="852"/>
              <w:rPr>
                <w:i/>
                <w:iCs/>
              </w:rPr>
            </w:pPr>
            <w:r w:rsidRPr="00C70A90">
              <w:rPr>
                <w:i/>
                <w:iCs/>
              </w:rPr>
              <w:t>-</w:t>
            </w:r>
            <w:r w:rsidRPr="00C70A90">
              <w:rPr>
                <w:i/>
                <w:iCs/>
              </w:rPr>
              <w:tab/>
              <w:t xml:space="preserve">If the message with the unknown extension header was a request or a G-PDU, </w:t>
            </w:r>
            <w:r w:rsidRPr="00A349E1">
              <w:rPr>
                <w:i/>
                <w:iCs/>
                <w:highlight w:val="yellow"/>
              </w:rPr>
              <w:t>send a Supported Extension Headers Notification to the originator of the GTP-PDU, discard the message and log an error</w:t>
            </w:r>
            <w:r w:rsidRPr="00C70A90">
              <w:rPr>
                <w:i/>
                <w:iCs/>
              </w:rPr>
              <w:t>.</w:t>
            </w:r>
          </w:p>
          <w:p w14:paraId="5CD0CC00" w14:textId="77777777" w:rsidR="00CD47A0" w:rsidRDefault="00CD47A0" w:rsidP="007D6178">
            <w:pPr>
              <w:pStyle w:val="CRCoverPage"/>
              <w:spacing w:after="0"/>
              <w:ind w:left="100"/>
              <w:rPr>
                <w:noProof/>
              </w:rPr>
            </w:pPr>
          </w:p>
          <w:p w14:paraId="46AFA6C4" w14:textId="1679A04E" w:rsidR="00A65656" w:rsidRDefault="00C70A90" w:rsidP="007D6178">
            <w:pPr>
              <w:pStyle w:val="CRCoverPage"/>
              <w:spacing w:after="0"/>
              <w:ind w:left="100"/>
              <w:rPr>
                <w:noProof/>
              </w:rPr>
            </w:pPr>
            <w:r>
              <w:rPr>
                <w:noProof/>
              </w:rPr>
              <w:t>As per stage 2 and stage 3 design principles, t</w:t>
            </w:r>
            <w:r w:rsidR="00CD47A0" w:rsidRPr="00CD47A0">
              <w:rPr>
                <w:noProof/>
              </w:rPr>
              <w:t>he SMF does not need to constantly turn on/off PDU set marking at UPF based on NG-RAN capability</w:t>
            </w:r>
            <w:r>
              <w:rPr>
                <w:noProof/>
              </w:rPr>
              <w:t>, i.e. when the UE moves from a gNB supporting PDU set marking to a gNB not supporting PDU set marking, and vice-versa</w:t>
            </w:r>
            <w:r w:rsidR="006C291A">
              <w:rPr>
                <w:noProof/>
              </w:rPr>
              <w:t xml:space="preserve">: </w:t>
            </w:r>
          </w:p>
          <w:p w14:paraId="0A3B80CB" w14:textId="77777777" w:rsidR="006C291A" w:rsidRDefault="006C291A" w:rsidP="007D6178">
            <w:pPr>
              <w:pStyle w:val="CRCoverPage"/>
              <w:spacing w:after="0"/>
              <w:ind w:left="100"/>
              <w:rPr>
                <w:noProof/>
              </w:rPr>
            </w:pPr>
          </w:p>
          <w:p w14:paraId="5488D6C9" w14:textId="32C86644" w:rsidR="006C291A" w:rsidRDefault="006C291A" w:rsidP="007D6178">
            <w:pPr>
              <w:pStyle w:val="CRCoverPage"/>
              <w:spacing w:after="0"/>
              <w:ind w:left="100"/>
              <w:rPr>
                <w:noProof/>
              </w:rPr>
            </w:pPr>
            <w:r>
              <w:rPr>
                <w:noProof/>
              </w:rPr>
              <w:t>23.501</w:t>
            </w:r>
          </w:p>
          <w:p w14:paraId="397B83E1" w14:textId="77777777" w:rsidR="00C70A90" w:rsidRDefault="00C70A90" w:rsidP="007D6178">
            <w:pPr>
              <w:pStyle w:val="CRCoverPage"/>
              <w:spacing w:after="0"/>
              <w:ind w:left="100"/>
              <w:rPr>
                <w:noProof/>
              </w:rPr>
            </w:pPr>
          </w:p>
          <w:p w14:paraId="278D3072" w14:textId="77777777" w:rsidR="006C291A" w:rsidRPr="006C291A" w:rsidRDefault="006C291A" w:rsidP="006C291A">
            <w:pPr>
              <w:pStyle w:val="CRCoverPage"/>
              <w:spacing w:after="0"/>
              <w:ind w:left="284"/>
              <w:rPr>
                <w:rFonts w:ascii="Times New Roman" w:hAnsi="Times New Roman"/>
                <w:i/>
                <w:iCs/>
              </w:rPr>
            </w:pPr>
            <w:bookmarkStart w:id="1" w:name="_Toc201160255"/>
            <w:r w:rsidRPr="006C291A">
              <w:rPr>
                <w:rFonts w:ascii="Times New Roman" w:hAnsi="Times New Roman"/>
                <w:i/>
                <w:iCs/>
              </w:rPr>
              <w:t>5.37.5.3</w:t>
            </w:r>
            <w:r w:rsidRPr="006C291A">
              <w:rPr>
                <w:rFonts w:ascii="Times New Roman" w:hAnsi="Times New Roman"/>
                <w:i/>
                <w:iCs/>
              </w:rPr>
              <w:tab/>
            </w:r>
            <w:r w:rsidRPr="006C291A">
              <w:rPr>
                <w:rFonts w:ascii="Times New Roman" w:hAnsi="Times New Roman"/>
                <w:i/>
                <w:iCs/>
                <w:highlight w:val="yellow"/>
              </w:rPr>
              <w:t>Non-homogenous support of PDU set based handling in NG-RAN</w:t>
            </w:r>
            <w:bookmarkEnd w:id="1"/>
          </w:p>
          <w:p w14:paraId="654962D1" w14:textId="77777777" w:rsidR="006C291A" w:rsidRDefault="006C291A" w:rsidP="006C291A">
            <w:pPr>
              <w:pStyle w:val="CRCoverPage"/>
              <w:spacing w:after="0"/>
              <w:ind w:left="284"/>
              <w:rPr>
                <w:rFonts w:ascii="Times New Roman" w:hAnsi="Times New Roman"/>
                <w:i/>
                <w:iCs/>
              </w:rPr>
            </w:pPr>
          </w:p>
          <w:p w14:paraId="347A7F87" w14:textId="36F4B826" w:rsidR="006C291A" w:rsidRPr="006C291A" w:rsidRDefault="006C291A" w:rsidP="006C291A">
            <w:pPr>
              <w:pStyle w:val="CRCoverPage"/>
              <w:spacing w:after="0"/>
              <w:ind w:left="284"/>
              <w:rPr>
                <w:rFonts w:ascii="Times New Roman" w:hAnsi="Times New Roman"/>
                <w:i/>
                <w:iCs/>
              </w:rPr>
            </w:pPr>
            <w:r w:rsidRPr="006C291A">
              <w:rPr>
                <w:rFonts w:ascii="Times New Roman" w:hAnsi="Times New Roman"/>
                <w:i/>
                <w:iCs/>
                <w:highlight w:val="yellow"/>
              </w:rPr>
              <w:t>During mobility procedures that result in the change of NG-RAN</w:t>
            </w:r>
            <w:r w:rsidRPr="006C291A">
              <w:rPr>
                <w:rFonts w:ascii="Times New Roman" w:hAnsi="Times New Roman"/>
                <w:i/>
                <w:iCs/>
              </w:rPr>
              <w:t xml:space="preserve">,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or the DL PDU Set Information Marking Support Indication to NG-RAN and configure the PSA UPF to activate the PDU Set identification and </w:t>
            </w:r>
            <w:r w:rsidRPr="006C291A">
              <w:rPr>
                <w:rFonts w:ascii="Times New Roman" w:hAnsi="Times New Roman"/>
                <w:i/>
                <w:iCs/>
              </w:rPr>
              <w:lastRenderedPageBreak/>
              <w:t xml:space="preserve">marking. </w:t>
            </w:r>
            <w:r w:rsidRPr="006C291A">
              <w:rPr>
                <w:rFonts w:ascii="Times New Roman" w:hAnsi="Times New Roman"/>
                <w:i/>
                <w:iCs/>
                <w:highlight w:val="yellow"/>
              </w:rPr>
              <w:t xml:space="preserve">If the PDU Set Based Handling Support Indication is not received from the target NG-RAN and PDU Set identification and marking is active in the PSA UPF, the SMF </w:t>
            </w:r>
            <w:r w:rsidRPr="006C291A">
              <w:rPr>
                <w:rFonts w:ascii="Times New Roman" w:hAnsi="Times New Roman"/>
                <w:i/>
                <w:iCs/>
                <w:highlight w:val="cyan"/>
              </w:rPr>
              <w:t xml:space="preserve">may </w:t>
            </w:r>
            <w:r w:rsidRPr="006C291A">
              <w:rPr>
                <w:rFonts w:ascii="Times New Roman" w:hAnsi="Times New Roman"/>
                <w:i/>
                <w:iCs/>
                <w:highlight w:val="yellow"/>
              </w:rPr>
              <w:t>deactivate it.</w:t>
            </w:r>
          </w:p>
          <w:p w14:paraId="74255F0B" w14:textId="77777777" w:rsidR="006C291A" w:rsidRDefault="006C291A" w:rsidP="007D6178">
            <w:pPr>
              <w:pStyle w:val="CRCoverPage"/>
              <w:spacing w:after="0"/>
              <w:ind w:left="100"/>
              <w:rPr>
                <w:noProof/>
              </w:rPr>
            </w:pPr>
          </w:p>
          <w:p w14:paraId="7606B435" w14:textId="06CF1704" w:rsidR="00C70A90" w:rsidRDefault="006C291A" w:rsidP="007D6178">
            <w:pPr>
              <w:pStyle w:val="CRCoverPage"/>
              <w:spacing w:after="0"/>
              <w:ind w:left="100"/>
              <w:rPr>
                <w:noProof/>
              </w:rPr>
            </w:pPr>
            <w:r>
              <w:rPr>
                <w:noProof/>
              </w:rPr>
              <w:t>29.244</w:t>
            </w:r>
          </w:p>
          <w:p w14:paraId="4CA2157D" w14:textId="77777777" w:rsidR="006C291A" w:rsidRDefault="006C291A" w:rsidP="007D6178">
            <w:pPr>
              <w:pStyle w:val="CRCoverPage"/>
              <w:spacing w:after="0"/>
              <w:ind w:left="100"/>
              <w:rPr>
                <w:noProof/>
              </w:rPr>
            </w:pPr>
          </w:p>
          <w:p w14:paraId="136E5C4B" w14:textId="77777777" w:rsidR="004C2FBC" w:rsidRDefault="004C2FBC" w:rsidP="004C2FBC">
            <w:pPr>
              <w:pStyle w:val="CRCoverPage"/>
              <w:spacing w:after="0"/>
              <w:ind w:left="284"/>
              <w:rPr>
                <w:rFonts w:ascii="Times New Roman" w:hAnsi="Times New Roman"/>
                <w:i/>
                <w:iCs/>
              </w:rPr>
            </w:pPr>
            <w:r w:rsidRPr="004C2FBC">
              <w:rPr>
                <w:rFonts w:ascii="Times New Roman" w:hAnsi="Times New Roman"/>
                <w:i/>
                <w:iCs/>
              </w:rPr>
              <w:t>5.38.3</w:t>
            </w:r>
            <w:r w:rsidRPr="004C2FBC">
              <w:rPr>
                <w:rFonts w:ascii="Times New Roman" w:hAnsi="Times New Roman"/>
                <w:i/>
                <w:iCs/>
              </w:rPr>
              <w:tab/>
              <w:t>Support of PDU Set based Handling</w:t>
            </w:r>
          </w:p>
          <w:p w14:paraId="6C47ED7C" w14:textId="77777777" w:rsidR="004C2FBC" w:rsidRPr="004C2FBC" w:rsidRDefault="004C2FBC" w:rsidP="004C2FBC">
            <w:pPr>
              <w:pStyle w:val="CRCoverPage"/>
              <w:spacing w:after="0"/>
              <w:ind w:left="284"/>
              <w:rPr>
                <w:rFonts w:ascii="Times New Roman" w:hAnsi="Times New Roman"/>
                <w:i/>
                <w:iCs/>
              </w:rPr>
            </w:pPr>
          </w:p>
          <w:p w14:paraId="4231FCC4" w14:textId="77777777" w:rsidR="004C2FBC" w:rsidRPr="004C2FBC" w:rsidRDefault="004C2FBC" w:rsidP="004C2FBC">
            <w:pPr>
              <w:pStyle w:val="CRCoverPage"/>
              <w:spacing w:after="0"/>
              <w:ind w:left="284"/>
              <w:rPr>
                <w:rFonts w:ascii="Times New Roman" w:hAnsi="Times New Roman"/>
                <w:i/>
                <w:iCs/>
              </w:rPr>
            </w:pPr>
            <w:r w:rsidRPr="004C2FBC">
              <w:rPr>
                <w:rFonts w:ascii="Times New Roman" w:hAnsi="Times New Roman"/>
                <w:i/>
                <w:iCs/>
              </w:rPr>
              <w:t xml:space="preserve">Upon the completion of a NG-RAN </w:t>
            </w:r>
            <w:proofErr w:type="spellStart"/>
            <w:r w:rsidRPr="004C2FBC">
              <w:rPr>
                <w:rFonts w:ascii="Times New Roman" w:hAnsi="Times New Roman"/>
                <w:i/>
                <w:iCs/>
              </w:rPr>
              <w:t>Xn</w:t>
            </w:r>
            <w:proofErr w:type="spellEnd"/>
            <w:r w:rsidRPr="004C2FBC">
              <w:rPr>
                <w:rFonts w:ascii="Times New Roman" w:hAnsi="Times New Roman"/>
                <w:i/>
                <w:iCs/>
              </w:rPr>
              <w:t xml:space="preserve"> handover and N2 handover from a NG-RAN supporting PDU set based handling to a NG-RAN not supporting the same, </w:t>
            </w:r>
            <w:r w:rsidRPr="004C2FBC">
              <w:rPr>
                <w:rFonts w:ascii="Times New Roman" w:hAnsi="Times New Roman"/>
                <w:i/>
                <w:iCs/>
                <w:highlight w:val="yellow"/>
              </w:rPr>
              <w:t xml:space="preserve">the SMF </w:t>
            </w:r>
            <w:r w:rsidRPr="004C2FBC">
              <w:rPr>
                <w:rFonts w:ascii="Times New Roman" w:hAnsi="Times New Roman"/>
                <w:i/>
                <w:iCs/>
                <w:highlight w:val="cyan"/>
              </w:rPr>
              <w:t xml:space="preserve">may </w:t>
            </w:r>
            <w:r w:rsidRPr="004C2FBC">
              <w:rPr>
                <w:rFonts w:ascii="Times New Roman" w:hAnsi="Times New Roman"/>
                <w:i/>
                <w:iCs/>
                <w:highlight w:val="yellow"/>
              </w:rPr>
              <w:t>instruct the UPF to stop identifying PDU sets and performing PDU sets marking for each QoS flow of the UE's PDU session(s) for which PDU Set based handling was enabled,</w:t>
            </w:r>
            <w:r w:rsidRPr="004C2FBC">
              <w:rPr>
                <w:rFonts w:ascii="Times New Roman" w:hAnsi="Times New Roman"/>
                <w:i/>
                <w:iCs/>
              </w:rPr>
              <w:t xml:space="preserve"> by setting the PDU Set marking indicator to "0" in the QER associated with the DL PDRs of each QoS flow in a PFCP Session Modification Request.</w:t>
            </w:r>
          </w:p>
          <w:p w14:paraId="204BB513" w14:textId="77777777" w:rsidR="004C2FBC" w:rsidRDefault="004C2FBC" w:rsidP="007D6178">
            <w:pPr>
              <w:pStyle w:val="CRCoverPage"/>
              <w:spacing w:after="0"/>
              <w:ind w:left="100"/>
              <w:rPr>
                <w:noProof/>
              </w:rPr>
            </w:pPr>
          </w:p>
          <w:p w14:paraId="081C75D2" w14:textId="1E4F342C" w:rsidR="00CB6FB6" w:rsidRDefault="004C2FBC" w:rsidP="00574EFE">
            <w:pPr>
              <w:pStyle w:val="CRCoverPage"/>
              <w:spacing w:after="0"/>
              <w:ind w:left="100"/>
            </w:pPr>
            <w:r>
              <w:t xml:space="preserve">Besides, during an N2 or </w:t>
            </w:r>
            <w:proofErr w:type="spellStart"/>
            <w:r>
              <w:t>Xn</w:t>
            </w:r>
            <w:proofErr w:type="spellEnd"/>
            <w:r>
              <w:t xml:space="preserve"> handover </w:t>
            </w:r>
            <w:r w:rsidR="00821E56">
              <w:t xml:space="preserve">w/o </w:t>
            </w:r>
            <w:r w:rsidRPr="004C2FBC">
              <w:t xml:space="preserve">I/V-UPF change </w:t>
            </w:r>
            <w:r>
              <w:t>(</w:t>
            </w:r>
            <w:r w:rsidRPr="004C2FBC">
              <w:t>for a HR PDU session or a PDU session with an I-SMF</w:t>
            </w:r>
            <w:r>
              <w:t>)</w:t>
            </w:r>
            <w:r w:rsidRPr="004C2FBC">
              <w:t xml:space="preserve"> when the source RAN supports PDU </w:t>
            </w:r>
            <w:r>
              <w:t>S</w:t>
            </w:r>
            <w:r w:rsidRPr="004C2FBC">
              <w:t xml:space="preserve">et </w:t>
            </w:r>
            <w:r>
              <w:t xml:space="preserve">based handling </w:t>
            </w:r>
            <w:r w:rsidRPr="004C2FBC">
              <w:t>but not the target RAN</w:t>
            </w:r>
            <w:r>
              <w:t>, t</w:t>
            </w:r>
            <w:r w:rsidRPr="004C2FBC">
              <w:t>he V/I-SMF may switch the DL traffic to the target RAN before the anchor SMF instructs the PSA to stop performing PDU set information markin</w:t>
            </w:r>
            <w:r w:rsidR="00C80846">
              <w:t>g</w:t>
            </w:r>
            <w:r>
              <w:t>.</w:t>
            </w:r>
            <w:r w:rsidR="00225BD9">
              <w:t xml:space="preserve"> So mandating the anchor SMF to instruct the UPF to stop performing PDU set marking </w:t>
            </w:r>
            <w:r w:rsidR="00514185">
              <w:t xml:space="preserve">when the target NG-RAN does not support PDU set based handling </w:t>
            </w:r>
            <w:r w:rsidR="00225BD9">
              <w:t xml:space="preserve">would not suffice to ensure that no PDU Set Information Container is sent towards a </w:t>
            </w:r>
            <w:proofErr w:type="spellStart"/>
            <w:r w:rsidR="00225BD9">
              <w:t>gNB</w:t>
            </w:r>
            <w:proofErr w:type="spellEnd"/>
            <w:r w:rsidR="00225BD9">
              <w:t xml:space="preserve"> not supporting PDU set based handling.</w:t>
            </w:r>
            <w:r w:rsidR="00514185">
              <w:t xml:space="preserve"> </w:t>
            </w:r>
          </w:p>
          <w:p w14:paraId="708AA7DE" w14:textId="77777777" w:rsidR="00FE0623" w:rsidRDefault="00FE0623" w:rsidP="000306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FA479C">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1EB09" w14:textId="10CCBED0" w:rsidR="00F93007" w:rsidRDefault="0021582E" w:rsidP="00A830E3">
            <w:pPr>
              <w:pStyle w:val="CRCoverPage"/>
              <w:spacing w:after="0"/>
              <w:ind w:left="100"/>
              <w:rPr>
                <w:noProof/>
              </w:rPr>
            </w:pPr>
            <w:r>
              <w:rPr>
                <w:noProof/>
              </w:rPr>
              <w:t xml:space="preserve">Define a new Extension Header Type value for </w:t>
            </w:r>
            <w:r w:rsidR="00AE25DC">
              <w:rPr>
                <w:noProof/>
              </w:rPr>
              <w:t>the PDU Set Information</w:t>
            </w:r>
            <w:r>
              <w:rPr>
                <w:noProof/>
              </w:rPr>
              <w:t xml:space="preserve"> Container which does NOT require comprehension by the Endpoint Receiver.</w:t>
            </w:r>
          </w:p>
          <w:p w14:paraId="1BFC55D2" w14:textId="77777777" w:rsidR="0021582E" w:rsidRDefault="0021582E" w:rsidP="00A830E3">
            <w:pPr>
              <w:pStyle w:val="CRCoverPage"/>
              <w:spacing w:after="0"/>
              <w:ind w:left="100"/>
              <w:rPr>
                <w:noProof/>
              </w:rPr>
            </w:pPr>
          </w:p>
          <w:p w14:paraId="37AB4A8C" w14:textId="1A1DE9DF" w:rsidR="0021582E" w:rsidRDefault="0021582E" w:rsidP="00A830E3">
            <w:pPr>
              <w:pStyle w:val="CRCoverPage"/>
              <w:spacing w:after="0"/>
              <w:ind w:left="100"/>
              <w:rPr>
                <w:noProof/>
              </w:rPr>
            </w:pPr>
            <w:r>
              <w:rPr>
                <w:noProof/>
              </w:rPr>
              <w:t xml:space="preserve">Deprecate the existing Extension Header Type value </w:t>
            </w:r>
            <w:r w:rsidR="001870E8">
              <w:rPr>
                <w:noProof/>
              </w:rPr>
              <w:t>of</w:t>
            </w:r>
            <w:r>
              <w:rPr>
                <w:noProof/>
              </w:rPr>
              <w:t xml:space="preserve"> the PDU Set Information Container.</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481FB" w:rsidR="00905801" w:rsidRDefault="001870E8" w:rsidP="00FE3530">
            <w:pPr>
              <w:pStyle w:val="CRCoverPage"/>
              <w:spacing w:after="0"/>
              <w:ind w:left="100"/>
              <w:rPr>
                <w:noProof/>
              </w:rPr>
            </w:pPr>
            <w:r w:rsidRPr="006C291A">
              <w:rPr>
                <w:noProof/>
              </w:rPr>
              <w:t>Non-homogenous support of PDU set based handling in NG-RAN</w:t>
            </w:r>
            <w:r>
              <w:rPr>
                <w:noProof/>
              </w:rPr>
              <w:t xml:space="preserve"> is NOT supported, i.e. in such deployments, gNBs not supporting PDU set based handling may receive G-PDUs including the PDU Set Information container causing the</w:t>
            </w:r>
            <w:r w:rsidR="00216100">
              <w:rPr>
                <w:noProof/>
              </w:rPr>
              <w:t>se</w:t>
            </w:r>
            <w:r>
              <w:rPr>
                <w:noProof/>
              </w:rPr>
              <w:t xml:space="preserve"> gNBs to </w:t>
            </w:r>
            <w:r w:rsidRPr="00C70A90">
              <w:rPr>
                <w:i/>
                <w:iCs/>
              </w:rPr>
              <w:t>send a Supported Extension Headers Notification to the originator of the GTP-PDU, discard the message and log an error</w:t>
            </w:r>
            <w:r w:rsidRPr="001870E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0D098" w:rsidR="001E41F3" w:rsidRDefault="007F639E" w:rsidP="00885284">
            <w:pPr>
              <w:pStyle w:val="CRCoverPage"/>
              <w:spacing w:after="0"/>
              <w:ind w:left="100"/>
              <w:rPr>
                <w:noProof/>
              </w:rPr>
            </w:pPr>
            <w:r>
              <w:rPr>
                <w:color w:val="000000" w:themeColor="text1"/>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AEFB8" w:rsidR="008F212C" w:rsidRPr="007D6178" w:rsidRDefault="008F212C" w:rsidP="00831F4B">
            <w:pPr>
              <w:pStyle w:val="CRCoverPage"/>
              <w:spacing w:after="0"/>
              <w:ind w:left="100"/>
              <w:rPr>
                <w:rFonts w:ascii="Calibri" w:hAnsi="Calibri" w:cs="Calibri"/>
                <w:color w:val="000000"/>
                <w:sz w:val="22"/>
                <w:szCs w:val="2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7E70F68" w14:textId="77777777" w:rsidR="0010177A" w:rsidRPr="006351A8" w:rsidRDefault="0010177A" w:rsidP="0010177A">
      <w:pPr>
        <w:pStyle w:val="Heading3"/>
      </w:pPr>
      <w:bookmarkStart w:id="2" w:name="_Toc183969529"/>
      <w:bookmarkStart w:id="3" w:name="_Toc20213216"/>
      <w:bookmarkStart w:id="4" w:name="_Toc27752125"/>
      <w:bookmarkStart w:id="5" w:name="_Toc27752760"/>
      <w:bookmarkStart w:id="6" w:name="_Toc183968972"/>
      <w:bookmarkStart w:id="7" w:name="_Toc192839506"/>
      <w:bookmarkStart w:id="8" w:name="_Toc19717350"/>
      <w:bookmarkStart w:id="9" w:name="_Toc27490851"/>
      <w:bookmarkStart w:id="10" w:name="_Toc27557144"/>
      <w:bookmarkStart w:id="11" w:name="_Toc27724061"/>
      <w:bookmarkStart w:id="12" w:name="_Toc36031135"/>
      <w:bookmarkStart w:id="13" w:name="_Toc36043055"/>
      <w:bookmarkStart w:id="14" w:name="_Toc36814380"/>
      <w:bookmarkStart w:id="15" w:name="_Toc44689238"/>
      <w:bookmarkStart w:id="16" w:name="_Toc44923992"/>
      <w:bookmarkStart w:id="17" w:name="_Toc51860962"/>
      <w:bookmarkStart w:id="18" w:name="_Toc57930733"/>
      <w:bookmarkStart w:id="19" w:name="_Toc57931363"/>
      <w:bookmarkStart w:id="20" w:name="_Toc155291835"/>
      <w:bookmarkStart w:id="21" w:name="_Toc192839746"/>
      <w:r>
        <w:t>5.2</w:t>
      </w:r>
      <w:r w:rsidRPr="006351A8">
        <w:t>.1</w:t>
      </w:r>
      <w:r w:rsidRPr="006351A8">
        <w:tab/>
        <w:t xml:space="preserve">General format of the </w:t>
      </w:r>
      <w:r>
        <w:t xml:space="preserve">GTP-U </w:t>
      </w:r>
      <w:r w:rsidRPr="006351A8">
        <w:t>Extension Header</w:t>
      </w:r>
      <w:bookmarkEnd w:id="2"/>
    </w:p>
    <w:p w14:paraId="0646F103" w14:textId="77777777" w:rsidR="0010177A" w:rsidRDefault="0010177A" w:rsidP="0010177A">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6A98A69A" w14:textId="77777777" w:rsidR="0010177A" w:rsidRPr="003F1FCA" w:rsidRDefault="0010177A" w:rsidP="0010177A">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10177A" w:rsidRPr="003F1FCA" w14:paraId="6F2CB43D" w14:textId="77777777" w:rsidTr="00BD2E28">
        <w:trPr>
          <w:jc w:val="center"/>
        </w:trPr>
        <w:tc>
          <w:tcPr>
            <w:tcW w:w="1168" w:type="dxa"/>
          </w:tcPr>
          <w:p w14:paraId="7D3C49B8" w14:textId="77777777" w:rsidR="0010177A" w:rsidRPr="003F1FCA" w:rsidRDefault="0010177A" w:rsidP="00BD2E28">
            <w:pPr>
              <w:pStyle w:val="TAC"/>
            </w:pPr>
            <w:r w:rsidRPr="003F1FCA">
              <w:t xml:space="preserve">Octets      1                                     </w:t>
            </w:r>
          </w:p>
        </w:tc>
        <w:tc>
          <w:tcPr>
            <w:tcW w:w="76" w:type="dxa"/>
            <w:tcBorders>
              <w:right w:val="single" w:sz="4" w:space="0" w:color="auto"/>
            </w:tcBorders>
          </w:tcPr>
          <w:p w14:paraId="0CE507A4" w14:textId="77777777" w:rsidR="0010177A" w:rsidRPr="003F1FCA" w:rsidRDefault="0010177A" w:rsidP="00BD2E28">
            <w:pPr>
              <w:pStyle w:val="TAR"/>
            </w:pPr>
          </w:p>
        </w:tc>
        <w:tc>
          <w:tcPr>
            <w:tcW w:w="4296" w:type="dxa"/>
            <w:tcBorders>
              <w:top w:val="single" w:sz="4" w:space="0" w:color="auto"/>
              <w:left w:val="single" w:sz="4" w:space="0" w:color="auto"/>
              <w:bottom w:val="single" w:sz="4" w:space="0" w:color="auto"/>
              <w:right w:val="single" w:sz="4" w:space="0" w:color="auto"/>
            </w:tcBorders>
          </w:tcPr>
          <w:p w14:paraId="4962D25A" w14:textId="77777777" w:rsidR="0010177A" w:rsidRPr="003F1FCA" w:rsidRDefault="0010177A" w:rsidP="00BD2E28">
            <w:pPr>
              <w:pStyle w:val="TAC"/>
            </w:pPr>
            <w:r w:rsidRPr="003F1FCA">
              <w:t>Extension Header Length</w:t>
            </w:r>
          </w:p>
        </w:tc>
      </w:tr>
      <w:tr w:rsidR="0010177A" w:rsidRPr="003F1FCA" w14:paraId="437E297B" w14:textId="77777777" w:rsidTr="00BD2E28">
        <w:trPr>
          <w:jc w:val="center"/>
        </w:trPr>
        <w:tc>
          <w:tcPr>
            <w:tcW w:w="1168" w:type="dxa"/>
          </w:tcPr>
          <w:p w14:paraId="210B776E" w14:textId="77777777" w:rsidR="0010177A" w:rsidRPr="003F1FCA" w:rsidRDefault="0010177A" w:rsidP="00BD2E28">
            <w:pPr>
              <w:pStyle w:val="TAC"/>
            </w:pPr>
            <w:r w:rsidRPr="003F1FCA">
              <w:t xml:space="preserve">2 </w:t>
            </w:r>
            <w:r>
              <w:t>–</w:t>
            </w:r>
            <w:r w:rsidRPr="003F1FCA">
              <w:t xml:space="preserve"> m</w:t>
            </w:r>
          </w:p>
        </w:tc>
        <w:tc>
          <w:tcPr>
            <w:tcW w:w="76" w:type="dxa"/>
            <w:tcBorders>
              <w:right w:val="single" w:sz="4" w:space="0" w:color="auto"/>
            </w:tcBorders>
          </w:tcPr>
          <w:p w14:paraId="4FF186C2" w14:textId="77777777" w:rsidR="0010177A" w:rsidRPr="003F1FCA" w:rsidRDefault="0010177A" w:rsidP="00BD2E28">
            <w:pPr>
              <w:pStyle w:val="TAR"/>
            </w:pPr>
          </w:p>
        </w:tc>
        <w:tc>
          <w:tcPr>
            <w:tcW w:w="4296" w:type="dxa"/>
            <w:tcBorders>
              <w:left w:val="single" w:sz="4" w:space="0" w:color="auto"/>
              <w:right w:val="single" w:sz="4" w:space="0" w:color="auto"/>
            </w:tcBorders>
          </w:tcPr>
          <w:p w14:paraId="7FCBAB78" w14:textId="77777777" w:rsidR="0010177A" w:rsidRPr="003F1FCA" w:rsidRDefault="0010177A" w:rsidP="00BD2E28">
            <w:pPr>
              <w:pStyle w:val="TAC"/>
            </w:pPr>
            <w:r w:rsidRPr="003F1FCA">
              <w:t>Extension Header Content</w:t>
            </w:r>
          </w:p>
        </w:tc>
      </w:tr>
      <w:tr w:rsidR="0010177A" w:rsidRPr="003F1FCA" w14:paraId="6D0177C5" w14:textId="77777777" w:rsidTr="00BD2E28">
        <w:trPr>
          <w:jc w:val="center"/>
        </w:trPr>
        <w:tc>
          <w:tcPr>
            <w:tcW w:w="1168" w:type="dxa"/>
          </w:tcPr>
          <w:p w14:paraId="5A0A3C82" w14:textId="77777777" w:rsidR="0010177A" w:rsidRPr="003F1FCA" w:rsidRDefault="0010177A" w:rsidP="00BD2E28">
            <w:pPr>
              <w:pStyle w:val="TAC"/>
            </w:pPr>
            <w:r w:rsidRPr="003F1FCA">
              <w:t>m+1</w:t>
            </w:r>
          </w:p>
        </w:tc>
        <w:tc>
          <w:tcPr>
            <w:tcW w:w="76" w:type="dxa"/>
            <w:tcBorders>
              <w:right w:val="single" w:sz="4" w:space="0" w:color="auto"/>
            </w:tcBorders>
          </w:tcPr>
          <w:p w14:paraId="55C0257C" w14:textId="77777777" w:rsidR="0010177A" w:rsidRPr="003F1FCA" w:rsidRDefault="0010177A" w:rsidP="00BD2E28">
            <w:pPr>
              <w:pStyle w:val="TAR"/>
            </w:pPr>
          </w:p>
        </w:tc>
        <w:tc>
          <w:tcPr>
            <w:tcW w:w="4296" w:type="dxa"/>
            <w:tcBorders>
              <w:top w:val="single" w:sz="6" w:space="0" w:color="auto"/>
              <w:left w:val="single" w:sz="4" w:space="0" w:color="auto"/>
              <w:bottom w:val="single" w:sz="4" w:space="0" w:color="auto"/>
              <w:right w:val="single" w:sz="4" w:space="0" w:color="auto"/>
            </w:tcBorders>
          </w:tcPr>
          <w:p w14:paraId="476AF338" w14:textId="77777777" w:rsidR="0010177A" w:rsidRPr="003F1FCA" w:rsidRDefault="0010177A" w:rsidP="00BD2E28">
            <w:pPr>
              <w:pStyle w:val="TAC"/>
            </w:pPr>
            <w:r w:rsidRPr="003F1FCA">
              <w:t>N</w:t>
            </w:r>
            <w:r>
              <w:t>ext Extension Header Type</w:t>
            </w:r>
          </w:p>
        </w:tc>
      </w:tr>
    </w:tbl>
    <w:p w14:paraId="6C5CA4E5" w14:textId="77777777" w:rsidR="0010177A" w:rsidRPr="003F1FCA" w:rsidRDefault="0010177A" w:rsidP="0010177A">
      <w:pPr>
        <w:pStyle w:val="NF"/>
      </w:pPr>
    </w:p>
    <w:p w14:paraId="392EC76C" w14:textId="77777777" w:rsidR="0010177A" w:rsidRPr="003F1FCA" w:rsidRDefault="0010177A" w:rsidP="0010177A">
      <w:pPr>
        <w:pStyle w:val="TF"/>
      </w:pPr>
      <w:r>
        <w:t>Figure 5.2.1-1</w:t>
      </w:r>
      <w:r w:rsidRPr="003F1FCA">
        <w:t>: Outline of the Extension Header Format</w:t>
      </w:r>
    </w:p>
    <w:p w14:paraId="52A5592B" w14:textId="77777777" w:rsidR="0010177A" w:rsidRPr="003F1FCA" w:rsidRDefault="0010177A" w:rsidP="0010177A">
      <w:r w:rsidRPr="003F1FCA">
        <w:t>The length of the Extension header shall be defined in a variable length of 4 octets, i.e. m+1 = n*4 octets, where n is a positive integer.</w:t>
      </w:r>
    </w:p>
    <w:p w14:paraId="2C5AA5C8" w14:textId="77777777" w:rsidR="0010177A" w:rsidRPr="003F1FCA" w:rsidRDefault="0010177A" w:rsidP="0010177A">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96B75C" w14:textId="77777777" w:rsidR="0010177A" w:rsidRPr="003F1FCA" w:rsidRDefault="0010177A" w:rsidP="0010177A">
      <w:r w:rsidRPr="003F1FCA">
        <w:t>The recipient of an extension header of unknown type</w:t>
      </w:r>
      <w:r>
        <w:t>,</w:t>
      </w:r>
      <w:r w:rsidRPr="003F1FCA">
        <w:t xml:space="preserve"> but marked as 'comprehension required' for that recipient</w:t>
      </w:r>
      <w:r>
        <w:t>,</w:t>
      </w:r>
      <w:r w:rsidRPr="003F1FCA">
        <w:t xml:space="preserve"> shall:</w:t>
      </w:r>
    </w:p>
    <w:p w14:paraId="2D0505C3" w14:textId="77777777" w:rsidR="0010177A" w:rsidRPr="003F1FCA" w:rsidRDefault="0010177A" w:rsidP="0010177A">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34BACC4D" w14:textId="77777777" w:rsidR="0010177A" w:rsidRDefault="0010177A" w:rsidP="0010177A">
      <w:pPr>
        <w:keepNext/>
        <w:keepLines/>
      </w:pPr>
      <w:r w:rsidRPr="003F1FCA">
        <w:t>Bits 7 and 8 of the Next Extension Header Type have the following meaning:</w:t>
      </w:r>
    </w:p>
    <w:p w14:paraId="7D3C843B" w14:textId="77777777" w:rsidR="0010177A" w:rsidRPr="003F1FCA" w:rsidRDefault="0010177A" w:rsidP="0010177A">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10177A" w:rsidRPr="003F1FCA" w14:paraId="0D7D642D" w14:textId="77777777" w:rsidTr="00BD2E28">
        <w:trPr>
          <w:jc w:val="center"/>
        </w:trPr>
        <w:tc>
          <w:tcPr>
            <w:tcW w:w="938" w:type="dxa"/>
          </w:tcPr>
          <w:p w14:paraId="15A9B89B" w14:textId="77777777" w:rsidR="0010177A" w:rsidRPr="003F1FCA" w:rsidRDefault="0010177A" w:rsidP="00BD2E28">
            <w:pPr>
              <w:pStyle w:val="TAH"/>
            </w:pPr>
            <w:r w:rsidRPr="003F1FCA">
              <w:t>Bits</w:t>
            </w:r>
          </w:p>
          <w:p w14:paraId="2B1BDED0" w14:textId="77777777" w:rsidR="0010177A" w:rsidRPr="003F1FCA" w:rsidRDefault="0010177A" w:rsidP="00BD2E28">
            <w:pPr>
              <w:pStyle w:val="TAH"/>
            </w:pPr>
            <w:r w:rsidRPr="003F1FCA">
              <w:t>8      7</w:t>
            </w:r>
          </w:p>
        </w:tc>
        <w:tc>
          <w:tcPr>
            <w:tcW w:w="8221" w:type="dxa"/>
          </w:tcPr>
          <w:p w14:paraId="673F967F" w14:textId="77777777" w:rsidR="0010177A" w:rsidRPr="003F1FCA" w:rsidRDefault="0010177A" w:rsidP="00BD2E28">
            <w:pPr>
              <w:pStyle w:val="TAH"/>
            </w:pPr>
            <w:r w:rsidRPr="003F1FCA">
              <w:t>Meaning</w:t>
            </w:r>
          </w:p>
        </w:tc>
      </w:tr>
      <w:tr w:rsidR="0010177A" w:rsidRPr="003F1FCA" w14:paraId="185AF6D7" w14:textId="77777777" w:rsidTr="00BD2E28">
        <w:trPr>
          <w:jc w:val="center"/>
        </w:trPr>
        <w:tc>
          <w:tcPr>
            <w:tcW w:w="938" w:type="dxa"/>
          </w:tcPr>
          <w:p w14:paraId="1E78C441" w14:textId="77777777" w:rsidR="0010177A" w:rsidRPr="003F1FCA" w:rsidRDefault="0010177A" w:rsidP="00BD2E28">
            <w:pPr>
              <w:pStyle w:val="TAC"/>
            </w:pPr>
            <w:r w:rsidRPr="003F1FCA">
              <w:t>0       0</w:t>
            </w:r>
          </w:p>
        </w:tc>
        <w:tc>
          <w:tcPr>
            <w:tcW w:w="8221" w:type="dxa"/>
          </w:tcPr>
          <w:p w14:paraId="1A0DA40B" w14:textId="77777777" w:rsidR="0010177A" w:rsidRPr="003F1FCA" w:rsidRDefault="0010177A" w:rsidP="00BD2E28">
            <w:pPr>
              <w:pStyle w:val="TAL"/>
            </w:pPr>
            <w:r w:rsidRPr="003F1FCA">
              <w:t>Comprehension of this extension header is not required. An Intermediate Node shall forward it to any Receiver Endpoint</w:t>
            </w:r>
          </w:p>
        </w:tc>
      </w:tr>
      <w:tr w:rsidR="0010177A" w:rsidRPr="003F1FCA" w14:paraId="5C789075" w14:textId="77777777" w:rsidTr="00BD2E28">
        <w:trPr>
          <w:jc w:val="center"/>
        </w:trPr>
        <w:tc>
          <w:tcPr>
            <w:tcW w:w="938" w:type="dxa"/>
          </w:tcPr>
          <w:p w14:paraId="74BC5C76" w14:textId="77777777" w:rsidR="0010177A" w:rsidRPr="003F1FCA" w:rsidRDefault="0010177A" w:rsidP="00BD2E28">
            <w:pPr>
              <w:pStyle w:val="TAC"/>
            </w:pPr>
            <w:r w:rsidRPr="003F1FCA">
              <w:t>0       1</w:t>
            </w:r>
          </w:p>
        </w:tc>
        <w:tc>
          <w:tcPr>
            <w:tcW w:w="8221" w:type="dxa"/>
          </w:tcPr>
          <w:p w14:paraId="79340A35" w14:textId="77777777" w:rsidR="0010177A" w:rsidRPr="003F1FCA" w:rsidRDefault="0010177A" w:rsidP="00BD2E28">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10177A" w:rsidRPr="003F1FCA" w14:paraId="478466AA" w14:textId="77777777" w:rsidTr="00BD2E28">
        <w:trPr>
          <w:jc w:val="center"/>
        </w:trPr>
        <w:tc>
          <w:tcPr>
            <w:tcW w:w="938" w:type="dxa"/>
          </w:tcPr>
          <w:p w14:paraId="184AC66D" w14:textId="77777777" w:rsidR="0010177A" w:rsidRPr="003F1FCA" w:rsidRDefault="0010177A" w:rsidP="00BD2E28">
            <w:pPr>
              <w:pStyle w:val="TAC"/>
            </w:pPr>
            <w:r w:rsidRPr="003F1FCA">
              <w:t>1       0</w:t>
            </w:r>
          </w:p>
        </w:tc>
        <w:tc>
          <w:tcPr>
            <w:tcW w:w="8221" w:type="dxa"/>
          </w:tcPr>
          <w:p w14:paraId="07AB08FC" w14:textId="77777777" w:rsidR="0010177A" w:rsidRPr="003F1FCA" w:rsidRDefault="0010177A" w:rsidP="00BD2E28">
            <w:pPr>
              <w:pStyle w:val="TAL"/>
            </w:pPr>
            <w:r w:rsidRPr="003F1FCA">
              <w:t>Comprehension of this extension header is required by the Endpoint Receiver but not by an Intermediate Node. An Intermediate Node shall forward the whole field to the Endpoint Receiver.</w:t>
            </w:r>
          </w:p>
        </w:tc>
      </w:tr>
      <w:tr w:rsidR="0010177A" w:rsidRPr="003F1FCA" w14:paraId="1059BB67" w14:textId="77777777" w:rsidTr="00BD2E28">
        <w:trPr>
          <w:jc w:val="center"/>
        </w:trPr>
        <w:tc>
          <w:tcPr>
            <w:tcW w:w="938" w:type="dxa"/>
          </w:tcPr>
          <w:p w14:paraId="3D636DA9" w14:textId="77777777" w:rsidR="0010177A" w:rsidRPr="003F1FCA" w:rsidRDefault="0010177A" w:rsidP="00BD2E28">
            <w:pPr>
              <w:pStyle w:val="TAC"/>
            </w:pPr>
            <w:r w:rsidRPr="003F1FCA">
              <w:t>1        1</w:t>
            </w:r>
          </w:p>
        </w:tc>
        <w:tc>
          <w:tcPr>
            <w:tcW w:w="8221" w:type="dxa"/>
          </w:tcPr>
          <w:p w14:paraId="2A72C76F" w14:textId="77777777" w:rsidR="0010177A" w:rsidRPr="003F1FCA" w:rsidRDefault="0010177A" w:rsidP="00BD2E28">
            <w:pPr>
              <w:pStyle w:val="TAL"/>
            </w:pPr>
            <w:r w:rsidRPr="003F1FCA">
              <w:t>Comprehension of this header type is required by recipient (either Endpoint Receiver or Intermediate Node)</w:t>
            </w:r>
          </w:p>
        </w:tc>
      </w:tr>
    </w:tbl>
    <w:p w14:paraId="5D771C3B" w14:textId="77777777" w:rsidR="0010177A" w:rsidRPr="003F1FCA" w:rsidRDefault="0010177A" w:rsidP="0010177A">
      <w:pPr>
        <w:pStyle w:val="NF"/>
      </w:pPr>
    </w:p>
    <w:p w14:paraId="3D82FE04" w14:textId="77777777" w:rsidR="0010177A" w:rsidRPr="003F1FCA" w:rsidRDefault="0010177A" w:rsidP="0010177A">
      <w:pPr>
        <w:pStyle w:val="TF"/>
      </w:pPr>
      <w:r>
        <w:t>Figure 5.2.1-2</w:t>
      </w:r>
      <w:r w:rsidRPr="003F1FCA">
        <w:t>: Definition of bits 7 and 8 of the Extension Header Type</w:t>
      </w:r>
    </w:p>
    <w:p w14:paraId="6557BF96" w14:textId="4E79B0BA" w:rsidR="0010177A" w:rsidRDefault="0010177A" w:rsidP="0010177A">
      <w:r w:rsidRPr="003F1FCA">
        <w:t xml:space="preserve">An Endpoint Receiver is the ultimate receiver of the GTP-PDU (e.g. </w:t>
      </w:r>
      <w:ins w:id="22" w:author="Bruno Landais" w:date="2025-07-29T11:31:00Z" w16du:dateUtc="2025-07-29T09:31:00Z">
        <w:r w:rsidR="00734055">
          <w:t xml:space="preserve">a </w:t>
        </w:r>
        <w:proofErr w:type="spellStart"/>
        <w:r w:rsidR="00734055">
          <w:t>gNB</w:t>
        </w:r>
        <w:proofErr w:type="spellEnd"/>
        <w:r w:rsidR="00734055">
          <w:t xml:space="preserve">, an </w:t>
        </w:r>
        <w:proofErr w:type="spellStart"/>
        <w:r w:rsidR="00734055">
          <w:t>eNB</w:t>
        </w:r>
        <w:proofErr w:type="spellEnd"/>
        <w:r w:rsidR="00734055">
          <w:t xml:space="preserve">, </w:t>
        </w:r>
      </w:ins>
      <w:r w:rsidRPr="003F1FCA">
        <w:t xml:space="preserve">an RNC or the GGSN for the GTP-U plane). An Intermediate Node is a node that handles GTP but is not the ultimate endpoint (e.g. </w:t>
      </w:r>
      <w:ins w:id="23" w:author="Bruno Landais" w:date="2025-07-29T11:31:00Z" w16du:dateUtc="2025-07-29T09:31:00Z">
        <w:r w:rsidR="00734055">
          <w:t xml:space="preserve">a V/I-UPF, an SGW-U, </w:t>
        </w:r>
      </w:ins>
      <w:r w:rsidRPr="003F1FCA">
        <w:t>an SGSN for the GTP-U plane traffic between GGSN and RNC).</w:t>
      </w:r>
    </w:p>
    <w:p w14:paraId="725DB90D" w14:textId="77777777" w:rsidR="0010177A" w:rsidRDefault="0010177A" w:rsidP="001017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10177A" w14:paraId="2C294CC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0912694" w14:textId="77777777" w:rsidR="0010177A" w:rsidRDefault="0010177A" w:rsidP="00BD2E28">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2B81C32D" w14:textId="77777777" w:rsidR="0010177A" w:rsidRDefault="0010177A" w:rsidP="00BD2E28">
            <w:pPr>
              <w:pStyle w:val="TAH"/>
            </w:pPr>
            <w:r>
              <w:t>Type of Extension Header</w:t>
            </w:r>
          </w:p>
        </w:tc>
      </w:tr>
      <w:tr w:rsidR="0010177A" w14:paraId="0C961A79"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4773F178" w14:textId="77777777" w:rsidR="0010177A" w:rsidRDefault="0010177A" w:rsidP="00BD2E28">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46036DBF" w14:textId="77777777" w:rsidR="0010177A" w:rsidRDefault="0010177A" w:rsidP="00BD2E28">
            <w:pPr>
              <w:pStyle w:val="TAL"/>
            </w:pPr>
            <w:r>
              <w:t>No more extension headers</w:t>
            </w:r>
          </w:p>
        </w:tc>
      </w:tr>
      <w:tr w:rsidR="0010177A" w14:paraId="7BF15D1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5823E83" w14:textId="77777777" w:rsidR="0010177A" w:rsidRDefault="0010177A" w:rsidP="00BD2E28">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20A52E63" w14:textId="77777777" w:rsidR="0010177A" w:rsidRDefault="0010177A" w:rsidP="00BD2E28">
            <w:pPr>
              <w:pStyle w:val="TAL"/>
            </w:pPr>
            <w:r>
              <w:t>Reserved - Control Plane only.</w:t>
            </w:r>
          </w:p>
        </w:tc>
      </w:tr>
      <w:tr w:rsidR="0010177A" w14:paraId="6BA890EB"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58DF082" w14:textId="77777777" w:rsidR="0010177A" w:rsidRDefault="0010177A" w:rsidP="00BD2E28">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61509672" w14:textId="77777777" w:rsidR="0010177A" w:rsidRDefault="0010177A" w:rsidP="00BD2E28">
            <w:pPr>
              <w:pStyle w:val="TAL"/>
            </w:pPr>
            <w:r>
              <w:t>Reserved - Control Plane only.</w:t>
            </w:r>
          </w:p>
        </w:tc>
      </w:tr>
      <w:tr w:rsidR="0010177A" w14:paraId="5907EF30"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3CCC6ABA" w14:textId="77777777" w:rsidR="0010177A" w:rsidRDefault="0010177A" w:rsidP="00BD2E28">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09273605" w14:textId="77777777" w:rsidR="0010177A" w:rsidRDefault="0010177A" w:rsidP="00BD2E28">
            <w:pPr>
              <w:pStyle w:val="TAL"/>
              <w:rPr>
                <w:lang w:eastAsia="ja-JP"/>
              </w:rPr>
            </w:pPr>
            <w:r>
              <w:t>Long PDCP PDU Number</w:t>
            </w:r>
            <w:r>
              <w:rPr>
                <w:lang w:eastAsia="ja-JP"/>
              </w:rPr>
              <w:t>.</w:t>
            </w:r>
          </w:p>
          <w:p w14:paraId="40500621" w14:textId="77777777" w:rsidR="0010177A" w:rsidRDefault="0010177A" w:rsidP="00BD2E28">
            <w:pPr>
              <w:pStyle w:val="TAL"/>
            </w:pPr>
            <w:r>
              <w:rPr>
                <w:lang w:eastAsia="ja-JP"/>
              </w:rPr>
              <w:t>See NOTE 2.</w:t>
            </w:r>
          </w:p>
        </w:tc>
      </w:tr>
      <w:tr w:rsidR="00734055" w14:paraId="77E5BB98" w14:textId="77777777" w:rsidTr="00BD2E28">
        <w:trPr>
          <w:jc w:val="center"/>
          <w:ins w:id="24" w:author="Bruno Landais" w:date="2025-07-29T11:32:00Z"/>
        </w:trPr>
        <w:tc>
          <w:tcPr>
            <w:tcW w:w="3566" w:type="dxa"/>
            <w:tcBorders>
              <w:top w:val="single" w:sz="4" w:space="0" w:color="auto"/>
              <w:left w:val="single" w:sz="4" w:space="0" w:color="auto"/>
              <w:bottom w:val="single" w:sz="4" w:space="0" w:color="auto"/>
              <w:right w:val="single" w:sz="4" w:space="0" w:color="auto"/>
            </w:tcBorders>
          </w:tcPr>
          <w:p w14:paraId="75E08946" w14:textId="19B3A083" w:rsidR="00734055" w:rsidRDefault="00734055" w:rsidP="00734055">
            <w:pPr>
              <w:pStyle w:val="TAC"/>
              <w:rPr>
                <w:ins w:id="25" w:author="Bruno Landais" w:date="2025-07-29T11:32:00Z" w16du:dateUtc="2025-07-29T09:32:00Z"/>
              </w:rPr>
            </w:pPr>
            <w:ins w:id="26" w:author="Bruno Landais" w:date="2025-07-29T11:32:00Z" w16du:dateUtc="2025-07-29T09:32:00Z">
              <w:r>
                <w:rPr>
                  <w:lang w:eastAsia="ja-JP"/>
                </w:rPr>
                <w:t>0000 0100</w:t>
              </w:r>
            </w:ins>
          </w:p>
        </w:tc>
        <w:tc>
          <w:tcPr>
            <w:tcW w:w="3002" w:type="dxa"/>
            <w:tcBorders>
              <w:top w:val="single" w:sz="4" w:space="0" w:color="auto"/>
              <w:left w:val="single" w:sz="4" w:space="0" w:color="auto"/>
              <w:bottom w:val="single" w:sz="4" w:space="0" w:color="auto"/>
              <w:right w:val="single" w:sz="4" w:space="0" w:color="auto"/>
            </w:tcBorders>
          </w:tcPr>
          <w:p w14:paraId="41FF3D76" w14:textId="47860C45" w:rsidR="00734055" w:rsidRDefault="00734055" w:rsidP="00734055">
            <w:pPr>
              <w:pStyle w:val="TAL"/>
              <w:rPr>
                <w:ins w:id="27" w:author="Bruno Landais" w:date="2025-07-29T11:32:00Z" w16du:dateUtc="2025-07-29T09:32:00Z"/>
              </w:rPr>
            </w:pPr>
            <w:ins w:id="28" w:author="Bruno Landais" w:date="2025-07-29T11:32:00Z" w16du:dateUtc="2025-07-29T09:32:00Z">
              <w:r>
                <w:t>PDU Set Information Container. See NOTE 5, NOTE 6</w:t>
              </w:r>
            </w:ins>
            <w:ins w:id="29" w:author="Bruno Landais - rev1" w:date="2025-08-27T16:11:00Z" w16du:dateUtc="2025-08-27T14:11:00Z">
              <w:r w:rsidR="00BE3B97">
                <w:t>, NOTE </w:t>
              </w:r>
              <w:r w:rsidR="00BE3B97" w:rsidRPr="005F33B7">
                <w:rPr>
                  <w:highlight w:val="yellow"/>
                </w:rPr>
                <w:t>X</w:t>
              </w:r>
            </w:ins>
            <w:ins w:id="30" w:author="Bruno Landais" w:date="2025-07-30T11:35:00Z" w16du:dateUtc="2025-07-30T09:35:00Z">
              <w:r w:rsidR="003E486C">
                <w:t>.</w:t>
              </w:r>
            </w:ins>
          </w:p>
        </w:tc>
      </w:tr>
      <w:tr w:rsidR="0010177A" w14:paraId="53EA3FF2"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206FDE0E" w14:textId="77777777" w:rsidR="0010177A" w:rsidRDefault="0010177A" w:rsidP="00BD2E28">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7EA67BD9" w14:textId="77777777" w:rsidR="0010177A" w:rsidRDefault="0010177A" w:rsidP="00BD2E28">
            <w:pPr>
              <w:pStyle w:val="TAL"/>
            </w:pPr>
            <w:r>
              <w:t>Service Class Indicator</w:t>
            </w:r>
          </w:p>
        </w:tc>
      </w:tr>
      <w:tr w:rsidR="0010177A" w14:paraId="2AC4EBC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5CA41A87" w14:textId="77777777" w:rsidR="0010177A" w:rsidRDefault="0010177A" w:rsidP="00BD2E28">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1E9A914D" w14:textId="77777777" w:rsidR="0010177A" w:rsidRDefault="0010177A" w:rsidP="00BD2E28">
            <w:pPr>
              <w:pStyle w:val="TAL"/>
            </w:pPr>
            <w:r>
              <w:t>UDP Port. Provides the UDP Source Port of the triggering message.</w:t>
            </w:r>
          </w:p>
        </w:tc>
      </w:tr>
      <w:tr w:rsidR="0010177A" w14:paraId="5F564B7F"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5F96CD1F" w14:textId="77777777" w:rsidR="0010177A" w:rsidRDefault="0010177A" w:rsidP="00BD2E28">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3747FA33" w14:textId="77777777" w:rsidR="0010177A" w:rsidRDefault="0010177A" w:rsidP="00BD2E28">
            <w:pPr>
              <w:pStyle w:val="TAL"/>
            </w:pPr>
            <w:r>
              <w:t>RAN Container</w:t>
            </w:r>
          </w:p>
        </w:tc>
      </w:tr>
      <w:tr w:rsidR="0010177A" w14:paraId="0C0B0E75"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C9B203B" w14:textId="77777777" w:rsidR="0010177A" w:rsidRDefault="0010177A" w:rsidP="00BD2E28">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363029C9" w14:textId="77777777" w:rsidR="0010177A" w:rsidRDefault="0010177A" w:rsidP="00BD2E28">
            <w:pPr>
              <w:pStyle w:val="TAL"/>
              <w:rPr>
                <w:lang w:eastAsia="ja-JP"/>
              </w:rPr>
            </w:pPr>
            <w:r>
              <w:t>Long PDCP PDU Number</w:t>
            </w:r>
            <w:r>
              <w:rPr>
                <w:lang w:eastAsia="ja-JP"/>
              </w:rPr>
              <w:t>.</w:t>
            </w:r>
          </w:p>
          <w:p w14:paraId="70BFE041" w14:textId="77777777" w:rsidR="0010177A" w:rsidRDefault="0010177A" w:rsidP="00BD2E28">
            <w:pPr>
              <w:pStyle w:val="TAL"/>
            </w:pPr>
            <w:r>
              <w:rPr>
                <w:lang w:eastAsia="ja-JP"/>
              </w:rPr>
              <w:t>See NOTE 3.</w:t>
            </w:r>
          </w:p>
        </w:tc>
      </w:tr>
      <w:tr w:rsidR="0010177A" w14:paraId="5963B2E5"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F366743" w14:textId="77777777" w:rsidR="0010177A" w:rsidRDefault="0010177A" w:rsidP="00BD2E28">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05243721" w14:textId="77777777" w:rsidR="0010177A" w:rsidRDefault="0010177A" w:rsidP="00BD2E28">
            <w:pPr>
              <w:pStyle w:val="TAL"/>
            </w:pPr>
            <w:proofErr w:type="spellStart"/>
            <w:r>
              <w:t>Xw</w:t>
            </w:r>
            <w:proofErr w:type="spellEnd"/>
            <w:r>
              <w:t xml:space="preserve"> RAN Container</w:t>
            </w:r>
          </w:p>
        </w:tc>
      </w:tr>
      <w:tr w:rsidR="0010177A" w14:paraId="6BE667CD"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60D2E716" w14:textId="77777777" w:rsidR="0010177A" w:rsidRDefault="0010177A" w:rsidP="00BD2E28">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15F8266A" w14:textId="77777777" w:rsidR="0010177A" w:rsidRDefault="0010177A" w:rsidP="00BD2E28">
            <w:pPr>
              <w:pStyle w:val="TAL"/>
            </w:pPr>
            <w:r>
              <w:t>NR RAN Container</w:t>
            </w:r>
          </w:p>
        </w:tc>
      </w:tr>
      <w:tr w:rsidR="0010177A" w14:paraId="50B4E9B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12925A1" w14:textId="77777777" w:rsidR="0010177A" w:rsidRDefault="0010177A" w:rsidP="00BD2E28">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2295323C" w14:textId="77777777" w:rsidR="0010177A" w:rsidRDefault="0010177A" w:rsidP="00BD2E28">
            <w:pPr>
              <w:pStyle w:val="TAL"/>
            </w:pPr>
            <w:r>
              <w:t>PDU Session Container. See NOTE</w:t>
            </w:r>
            <w:r>
              <w:rPr>
                <w:lang w:eastAsia="zh-CN"/>
              </w:rPr>
              <w:t> </w:t>
            </w:r>
            <w:r>
              <w:t>4.</w:t>
            </w:r>
          </w:p>
        </w:tc>
      </w:tr>
      <w:tr w:rsidR="0010177A" w14:paraId="53789941"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tcPr>
          <w:p w14:paraId="4777B0A5" w14:textId="77777777" w:rsidR="0010177A" w:rsidRDefault="0010177A" w:rsidP="00BD2E28">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386A35E7" w14:textId="77777777" w:rsidR="00BE3B97" w:rsidRDefault="0010177A" w:rsidP="00BD2E28">
            <w:pPr>
              <w:pStyle w:val="TAL"/>
              <w:rPr>
                <w:ins w:id="31" w:author="Bruno Landais - rev1" w:date="2025-08-27T16:11:00Z" w16du:dateUtc="2025-08-27T14:11:00Z"/>
              </w:rPr>
            </w:pPr>
            <w:r>
              <w:t>PDU Set Information Container.</w:t>
            </w:r>
          </w:p>
          <w:p w14:paraId="55C075EB" w14:textId="593E92BF" w:rsidR="0010177A" w:rsidRDefault="0010177A" w:rsidP="00BD2E28">
            <w:pPr>
              <w:pStyle w:val="TAL"/>
            </w:pPr>
            <w:r>
              <w:t>See NOTE 5, NOTE 6</w:t>
            </w:r>
            <w:ins w:id="32" w:author="Bruno Landais - rev1" w:date="2025-08-27T16:11:00Z" w16du:dateUtc="2025-08-27T14:11:00Z">
              <w:r w:rsidR="00BE3B97">
                <w:t xml:space="preserve">, </w:t>
              </w:r>
            </w:ins>
            <w:ins w:id="33" w:author="Bruno Landais" w:date="2025-07-29T11:32:00Z" w16du:dateUtc="2025-07-29T09:32:00Z">
              <w:r w:rsidR="00734055">
                <w:t>NOTE </w:t>
              </w:r>
              <w:r w:rsidR="00734055" w:rsidRPr="005F33B7">
                <w:rPr>
                  <w:highlight w:val="yellow"/>
                </w:rPr>
                <w:t>Y</w:t>
              </w:r>
            </w:ins>
            <w:ins w:id="34" w:author="Bruno Landais" w:date="2025-07-30T11:34:00Z" w16du:dateUtc="2025-07-30T09:34:00Z">
              <w:r w:rsidR="003E486C">
                <w:t>.</w:t>
              </w:r>
            </w:ins>
          </w:p>
        </w:tc>
      </w:tr>
      <w:tr w:rsidR="0010177A" w14:paraId="6A49B9B6"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549C2722" w14:textId="77777777" w:rsidR="0010177A" w:rsidRDefault="0010177A" w:rsidP="00BD2E28">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05961900" w14:textId="77777777" w:rsidR="0010177A" w:rsidRDefault="0010177A" w:rsidP="00BD2E28">
            <w:pPr>
              <w:pStyle w:val="TAL"/>
            </w:pPr>
            <w:r>
              <w:t>PDCP PDU Number [4]-[5]. See NOTE 1.</w:t>
            </w:r>
          </w:p>
        </w:tc>
      </w:tr>
      <w:tr w:rsidR="0010177A" w14:paraId="7911BE09"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29667B79" w14:textId="77777777" w:rsidR="0010177A" w:rsidRDefault="0010177A" w:rsidP="00BD2E28">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5B9B8A33" w14:textId="77777777" w:rsidR="0010177A" w:rsidRDefault="0010177A" w:rsidP="00BD2E28">
            <w:pPr>
              <w:pStyle w:val="TAL"/>
            </w:pPr>
            <w:r>
              <w:t>Reserved - Control Plane only.</w:t>
            </w:r>
          </w:p>
        </w:tc>
      </w:tr>
      <w:tr w:rsidR="0010177A" w14:paraId="285A9D7A"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38B4549C" w14:textId="77777777" w:rsidR="0010177A" w:rsidRDefault="0010177A" w:rsidP="00BD2E28">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791EA987" w14:textId="77777777" w:rsidR="0010177A" w:rsidRDefault="0010177A" w:rsidP="00BD2E28">
            <w:pPr>
              <w:pStyle w:val="TAL"/>
            </w:pPr>
            <w:r>
              <w:t>Reserved - Control Plane only.</w:t>
            </w:r>
          </w:p>
        </w:tc>
      </w:tr>
      <w:tr w:rsidR="0010177A" w14:paraId="743845BA" w14:textId="77777777" w:rsidTr="00BD2E28">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3758077F" w14:textId="77777777" w:rsidR="0010177A" w:rsidRDefault="0010177A" w:rsidP="00BD2E28">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47245320" w14:textId="77777777" w:rsidR="0010177A" w:rsidRDefault="0010177A" w:rsidP="00BD2E28">
            <w:pPr>
              <w:pStyle w:val="TAN"/>
            </w:pPr>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p>
          <w:p w14:paraId="5795D11C" w14:textId="77777777" w:rsidR="0010177A" w:rsidRDefault="0010177A" w:rsidP="00BD2E28">
            <w:pPr>
              <w:pStyle w:val="TAN"/>
              <w:rPr>
                <w:lang w:eastAsia="ja-JP"/>
              </w:rPr>
            </w:pPr>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p>
          <w:p w14:paraId="2983FAE3" w14:textId="77777777" w:rsidR="0010177A" w:rsidRDefault="0010177A" w:rsidP="00BD2E28">
            <w:pPr>
              <w:pStyle w:val="TAN"/>
            </w:pPr>
            <w:r>
              <w:t>NOTE</w:t>
            </w:r>
            <w:r>
              <w:rPr>
                <w:lang w:eastAsia="zh-CN"/>
              </w:rPr>
              <w:t> </w:t>
            </w:r>
            <w:r>
              <w:t>4:</w:t>
            </w:r>
            <w:r>
              <w:tab/>
              <w:t>For a GTP-PDU with several Extension Headers including at least the PDU Session Container, the PDU Session Container should be the first Extension Header.</w:t>
            </w:r>
          </w:p>
          <w:p w14:paraId="473C9687" w14:textId="77777777" w:rsidR="0010177A" w:rsidRDefault="0010177A" w:rsidP="00BD2E28">
            <w:pPr>
              <w:pStyle w:val="TAN"/>
            </w:pPr>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p>
          <w:p w14:paraId="50EEF5D8" w14:textId="77777777" w:rsidR="0010177A" w:rsidRDefault="0010177A" w:rsidP="00BD2E28">
            <w:pPr>
              <w:pStyle w:val="TAN"/>
              <w:rPr>
                <w:ins w:id="35" w:author="Bruno Landais" w:date="2025-07-29T11:32:00Z" w16du:dateUtc="2025-07-29T09:32:00Z"/>
              </w:rPr>
            </w:pPr>
            <w:r>
              <w:t>NOTE 6:</w:t>
            </w:r>
            <w:r>
              <w:tab/>
              <w:t>When QFI is present in both the PDU Session Container and the PDU Set Information Container, the QFI value shall be the same in both GTP-U extension headers</w:t>
            </w:r>
          </w:p>
          <w:p w14:paraId="729B3BE2" w14:textId="7BE247E1" w:rsidR="00BE3B97" w:rsidRDefault="00BE3B97" w:rsidP="00BE3B97">
            <w:pPr>
              <w:pStyle w:val="TAN"/>
              <w:rPr>
                <w:ins w:id="36" w:author="Bruno Landais - rev1" w:date="2025-08-27T16:10:00Z" w16du:dateUtc="2025-08-27T14:10:00Z"/>
              </w:rPr>
            </w:pPr>
            <w:ins w:id="37" w:author="Bruno Landais - rev1" w:date="2025-08-27T16:10:00Z" w16du:dateUtc="2025-08-27T14:10:00Z">
              <w:r>
                <w:t>NOTE </w:t>
              </w:r>
              <w:r w:rsidRPr="005F33B7">
                <w:rPr>
                  <w:highlight w:val="yellow"/>
                </w:rPr>
                <w:t>X</w:t>
              </w:r>
              <w:r>
                <w:t>:</w:t>
              </w:r>
              <w:r>
                <w:tab/>
                <w:t>This value shall be used by a UPF</w:t>
              </w:r>
            </w:ins>
            <w:ins w:id="38" w:author="Bruno Landais - rev2" w:date="2025-08-28T15:31:00Z" w16du:dateUtc="2025-08-28T13:31:00Z">
              <w:r w:rsidR="008F6A32">
                <w:t xml:space="preserve"> and </w:t>
              </w:r>
              <w:proofErr w:type="spellStart"/>
              <w:r w:rsidR="008F6A32">
                <w:t>gNB</w:t>
              </w:r>
            </w:ins>
            <w:proofErr w:type="spellEnd"/>
            <w:ins w:id="39" w:author="Bruno Landais - rev1" w:date="2025-08-27T16:10:00Z" w16du:dateUtc="2025-08-27T14:10:00Z">
              <w:r>
                <w:t xml:space="preserve"> complying with this version of the specification.</w:t>
              </w:r>
            </w:ins>
          </w:p>
          <w:p w14:paraId="7A679E7E" w14:textId="227F18B5" w:rsidR="00BE3B97" w:rsidRDefault="00BE3B97" w:rsidP="00BE3B97">
            <w:pPr>
              <w:pStyle w:val="TAN"/>
              <w:rPr>
                <w:lang w:eastAsia="ja-JP"/>
              </w:rPr>
            </w:pPr>
            <w:ins w:id="40" w:author="Bruno Landais - rev1" w:date="2025-08-27T16:10:00Z" w16du:dateUtc="2025-08-27T14:10:00Z">
              <w:r>
                <w:t>NOTE </w:t>
              </w:r>
              <w:r w:rsidRPr="005F33B7">
                <w:rPr>
                  <w:highlight w:val="yellow"/>
                </w:rPr>
                <w:t>Y</w:t>
              </w:r>
              <w:r>
                <w:t>:</w:t>
              </w:r>
              <w:r>
                <w:tab/>
                <w:t>This value shall not be used by a UPF</w:t>
              </w:r>
            </w:ins>
            <w:ins w:id="41" w:author="Bruno Landais - rev2" w:date="2025-08-28T15:31:00Z" w16du:dateUtc="2025-08-28T13:31:00Z">
              <w:r w:rsidR="008F6A32">
                <w:t xml:space="preserve"> and </w:t>
              </w:r>
              <w:proofErr w:type="spellStart"/>
              <w:r w:rsidR="008F6A32">
                <w:t>gNB</w:t>
              </w:r>
            </w:ins>
            <w:proofErr w:type="spellEnd"/>
            <w:ins w:id="42" w:author="Bruno Landais - rev1" w:date="2025-08-27T16:10:00Z" w16du:dateUtc="2025-08-27T14:10:00Z">
              <w:r>
                <w:t xml:space="preserve"> complying with this version of the specification. It may be received from a UPF</w:t>
              </w:r>
            </w:ins>
            <w:ins w:id="43" w:author="Bruno Landais - rev2" w:date="2025-08-28T15:31:00Z" w16du:dateUtc="2025-08-28T13:31:00Z">
              <w:r w:rsidR="008F6A32">
                <w:t xml:space="preserve"> or </w:t>
              </w:r>
              <w:proofErr w:type="spellStart"/>
              <w:r w:rsidR="008F6A32">
                <w:t>gNB</w:t>
              </w:r>
            </w:ins>
            <w:proofErr w:type="spellEnd"/>
            <w:ins w:id="44" w:author="Bruno Landais - rev1" w:date="2025-08-27T16:10:00Z" w16du:dateUtc="2025-08-27T14:10:00Z">
              <w:r>
                <w:t xml:space="preserve"> complying with an earlier version of the specification, i.e. not supporting </w:t>
              </w:r>
              <w:r>
                <w:rPr>
                  <w:lang w:eastAsia="ja-JP"/>
                </w:rPr>
                <w:t>the extension header value "0000 0100".</w:t>
              </w:r>
            </w:ins>
          </w:p>
        </w:tc>
      </w:tr>
    </w:tbl>
    <w:p w14:paraId="2DD7D773" w14:textId="77777777" w:rsidR="0010177A" w:rsidRDefault="0010177A" w:rsidP="0010177A">
      <w:pPr>
        <w:pStyle w:val="NF"/>
      </w:pPr>
    </w:p>
    <w:p w14:paraId="4C711963" w14:textId="77777777" w:rsidR="0010177A" w:rsidRDefault="0010177A" w:rsidP="0010177A">
      <w:pPr>
        <w:pStyle w:val="TF"/>
      </w:pPr>
      <w:r>
        <w:t>Figure 5.2.1-3: Definition of Extension Header Type</w:t>
      </w:r>
    </w:p>
    <w:p w14:paraId="7680D7E3" w14:textId="77777777" w:rsidR="0010177A" w:rsidRDefault="0010177A" w:rsidP="00CD47A0">
      <w:pPr>
        <w:pStyle w:val="Heading3"/>
      </w:pPr>
    </w:p>
    <w:bookmarkEnd w:id="3"/>
    <w:bookmarkEnd w:id="4"/>
    <w:bookmarkEnd w:id="5"/>
    <w:bookmarkEnd w:id="6"/>
    <w:p w14:paraId="29BE1C5A" w14:textId="77777777" w:rsidR="00AD48DC" w:rsidRDefault="00AD48DC" w:rsidP="00AD48DC">
      <w:pPr>
        <w:pStyle w:val="Heading4"/>
        <w:rPr>
          <w:color w:val="000000" w:themeColor="text1"/>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C12D98"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100CF"/>
    <w:multiLevelType w:val="hybridMultilevel"/>
    <w:tmpl w:val="631CBE44"/>
    <w:lvl w:ilvl="0" w:tplc="12BC2C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E8E68C4"/>
    <w:multiLevelType w:val="hybridMultilevel"/>
    <w:tmpl w:val="5E0200AA"/>
    <w:lvl w:ilvl="0" w:tplc="790073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9260627">
    <w:abstractNumId w:val="2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0"/>
  </w:num>
  <w:num w:numId="6" w16cid:durableId="1067534215">
    <w:abstractNumId w:val="19"/>
  </w:num>
  <w:num w:numId="7" w16cid:durableId="1233154102">
    <w:abstractNumId w:val="10"/>
  </w:num>
  <w:num w:numId="8" w16cid:durableId="2057662521">
    <w:abstractNumId w:val="18"/>
  </w:num>
  <w:num w:numId="9" w16cid:durableId="888613495">
    <w:abstractNumId w:val="9"/>
  </w:num>
  <w:num w:numId="10" w16cid:durableId="733428390">
    <w:abstractNumId w:val="8"/>
  </w:num>
  <w:num w:numId="11" w16cid:durableId="1344286678">
    <w:abstractNumId w:val="25"/>
  </w:num>
  <w:num w:numId="12" w16cid:durableId="681009175">
    <w:abstractNumId w:val="23"/>
  </w:num>
  <w:num w:numId="13" w16cid:durableId="9450865">
    <w:abstractNumId w:val="5"/>
  </w:num>
  <w:num w:numId="14" w16cid:durableId="43070458">
    <w:abstractNumId w:val="15"/>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7"/>
  </w:num>
  <w:num w:numId="21" w16cid:durableId="91706735">
    <w:abstractNumId w:val="13"/>
  </w:num>
  <w:num w:numId="22" w16cid:durableId="1865898600">
    <w:abstractNumId w:val="24"/>
  </w:num>
  <w:num w:numId="23" w16cid:durableId="45299135">
    <w:abstractNumId w:val="7"/>
  </w:num>
  <w:num w:numId="24" w16cid:durableId="1949661106">
    <w:abstractNumId w:val="14"/>
  </w:num>
  <w:num w:numId="25" w16cid:durableId="476531356">
    <w:abstractNumId w:val="22"/>
  </w:num>
  <w:num w:numId="26" w16cid:durableId="1167287286">
    <w:abstractNumId w:val="16"/>
  </w:num>
  <w:num w:numId="27" w16cid:durableId="151483419">
    <w:abstractNumId w:val="6"/>
  </w:num>
  <w:num w:numId="28" w16cid:durableId="13488280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6F4E"/>
    <w:rsid w:val="00015A13"/>
    <w:rsid w:val="00020807"/>
    <w:rsid w:val="000214D9"/>
    <w:rsid w:val="00022E4A"/>
    <w:rsid w:val="000252E1"/>
    <w:rsid w:val="00030649"/>
    <w:rsid w:val="00033379"/>
    <w:rsid w:val="00037275"/>
    <w:rsid w:val="00044973"/>
    <w:rsid w:val="00063C6B"/>
    <w:rsid w:val="00070E09"/>
    <w:rsid w:val="00077F17"/>
    <w:rsid w:val="000871DC"/>
    <w:rsid w:val="00087D58"/>
    <w:rsid w:val="00092F1D"/>
    <w:rsid w:val="000A6394"/>
    <w:rsid w:val="000B7A99"/>
    <w:rsid w:val="000B7FED"/>
    <w:rsid w:val="000C038A"/>
    <w:rsid w:val="000C6598"/>
    <w:rsid w:val="000C78EA"/>
    <w:rsid w:val="000D388B"/>
    <w:rsid w:val="000D44B3"/>
    <w:rsid w:val="000D7C49"/>
    <w:rsid w:val="000E6601"/>
    <w:rsid w:val="0010177A"/>
    <w:rsid w:val="00101872"/>
    <w:rsid w:val="00101D58"/>
    <w:rsid w:val="00111F4F"/>
    <w:rsid w:val="001354C3"/>
    <w:rsid w:val="00145D43"/>
    <w:rsid w:val="00147B1F"/>
    <w:rsid w:val="00160DC7"/>
    <w:rsid w:val="001657D6"/>
    <w:rsid w:val="001870E8"/>
    <w:rsid w:val="00190A29"/>
    <w:rsid w:val="00192C46"/>
    <w:rsid w:val="001A08B3"/>
    <w:rsid w:val="001A7543"/>
    <w:rsid w:val="001A7B60"/>
    <w:rsid w:val="001B5015"/>
    <w:rsid w:val="001B52F0"/>
    <w:rsid w:val="001B7A65"/>
    <w:rsid w:val="001C305A"/>
    <w:rsid w:val="001C453E"/>
    <w:rsid w:val="001C7D32"/>
    <w:rsid w:val="001C7EF1"/>
    <w:rsid w:val="001D7EDF"/>
    <w:rsid w:val="001E2F1F"/>
    <w:rsid w:val="001E34F2"/>
    <w:rsid w:val="001E41F3"/>
    <w:rsid w:val="001F60B9"/>
    <w:rsid w:val="00206AA7"/>
    <w:rsid w:val="0021582E"/>
    <w:rsid w:val="00216100"/>
    <w:rsid w:val="00225BD9"/>
    <w:rsid w:val="00227405"/>
    <w:rsid w:val="00230AA3"/>
    <w:rsid w:val="00235AF8"/>
    <w:rsid w:val="0024471F"/>
    <w:rsid w:val="002504EC"/>
    <w:rsid w:val="00250B63"/>
    <w:rsid w:val="0026004D"/>
    <w:rsid w:val="00261A48"/>
    <w:rsid w:val="00262841"/>
    <w:rsid w:val="002640DD"/>
    <w:rsid w:val="00274226"/>
    <w:rsid w:val="00275A47"/>
    <w:rsid w:val="00275D12"/>
    <w:rsid w:val="00284FEB"/>
    <w:rsid w:val="002860C4"/>
    <w:rsid w:val="00293585"/>
    <w:rsid w:val="002B5741"/>
    <w:rsid w:val="002B6766"/>
    <w:rsid w:val="002C3FAF"/>
    <w:rsid w:val="002D4278"/>
    <w:rsid w:val="002D5E07"/>
    <w:rsid w:val="002E0B91"/>
    <w:rsid w:val="002E472E"/>
    <w:rsid w:val="002E6467"/>
    <w:rsid w:val="002F55D1"/>
    <w:rsid w:val="00302599"/>
    <w:rsid w:val="00305409"/>
    <w:rsid w:val="00307EFF"/>
    <w:rsid w:val="003104BF"/>
    <w:rsid w:val="00313C08"/>
    <w:rsid w:val="00325FE1"/>
    <w:rsid w:val="00330859"/>
    <w:rsid w:val="00347F51"/>
    <w:rsid w:val="00353458"/>
    <w:rsid w:val="00356F71"/>
    <w:rsid w:val="003609EF"/>
    <w:rsid w:val="0036231A"/>
    <w:rsid w:val="0036398D"/>
    <w:rsid w:val="0036414D"/>
    <w:rsid w:val="00374DD4"/>
    <w:rsid w:val="003835FA"/>
    <w:rsid w:val="00386F19"/>
    <w:rsid w:val="003A0CA3"/>
    <w:rsid w:val="003A54C8"/>
    <w:rsid w:val="003A6A45"/>
    <w:rsid w:val="003C7126"/>
    <w:rsid w:val="003D74D7"/>
    <w:rsid w:val="003D75FC"/>
    <w:rsid w:val="003E1150"/>
    <w:rsid w:val="003E1A36"/>
    <w:rsid w:val="003E2405"/>
    <w:rsid w:val="003E486C"/>
    <w:rsid w:val="003F6D74"/>
    <w:rsid w:val="00400655"/>
    <w:rsid w:val="004037AB"/>
    <w:rsid w:val="004037CD"/>
    <w:rsid w:val="00406B1F"/>
    <w:rsid w:val="00410371"/>
    <w:rsid w:val="00411C35"/>
    <w:rsid w:val="004242F1"/>
    <w:rsid w:val="004333BA"/>
    <w:rsid w:val="00434302"/>
    <w:rsid w:val="00435422"/>
    <w:rsid w:val="0044196B"/>
    <w:rsid w:val="00452AC1"/>
    <w:rsid w:val="004534F9"/>
    <w:rsid w:val="00480019"/>
    <w:rsid w:val="0048196F"/>
    <w:rsid w:val="00483F87"/>
    <w:rsid w:val="004A4AD9"/>
    <w:rsid w:val="004B6540"/>
    <w:rsid w:val="004B75B7"/>
    <w:rsid w:val="004C1976"/>
    <w:rsid w:val="004C2FBC"/>
    <w:rsid w:val="004C38F8"/>
    <w:rsid w:val="004C5459"/>
    <w:rsid w:val="004C7E98"/>
    <w:rsid w:val="004E551B"/>
    <w:rsid w:val="004F08CA"/>
    <w:rsid w:val="0050780F"/>
    <w:rsid w:val="0051355F"/>
    <w:rsid w:val="00514185"/>
    <w:rsid w:val="005141D9"/>
    <w:rsid w:val="0051580D"/>
    <w:rsid w:val="00542816"/>
    <w:rsid w:val="00547111"/>
    <w:rsid w:val="005621B4"/>
    <w:rsid w:val="005666E0"/>
    <w:rsid w:val="00570C84"/>
    <w:rsid w:val="00574EFE"/>
    <w:rsid w:val="00584800"/>
    <w:rsid w:val="00585ECC"/>
    <w:rsid w:val="00592D74"/>
    <w:rsid w:val="00596018"/>
    <w:rsid w:val="005B7585"/>
    <w:rsid w:val="005D259F"/>
    <w:rsid w:val="005D5070"/>
    <w:rsid w:val="005E2C44"/>
    <w:rsid w:val="005E6056"/>
    <w:rsid w:val="005F33B7"/>
    <w:rsid w:val="00614CC8"/>
    <w:rsid w:val="00621188"/>
    <w:rsid w:val="006257ED"/>
    <w:rsid w:val="00626505"/>
    <w:rsid w:val="006265B0"/>
    <w:rsid w:val="006423FB"/>
    <w:rsid w:val="0065344C"/>
    <w:rsid w:val="00653DE4"/>
    <w:rsid w:val="006547A7"/>
    <w:rsid w:val="0066203D"/>
    <w:rsid w:val="00665805"/>
    <w:rsid w:val="00665C47"/>
    <w:rsid w:val="00667FAD"/>
    <w:rsid w:val="00683AB7"/>
    <w:rsid w:val="00685DE8"/>
    <w:rsid w:val="00691A5E"/>
    <w:rsid w:val="00695808"/>
    <w:rsid w:val="006B2A6A"/>
    <w:rsid w:val="006B46FB"/>
    <w:rsid w:val="006C291A"/>
    <w:rsid w:val="006C41A6"/>
    <w:rsid w:val="006C43BE"/>
    <w:rsid w:val="006C63F1"/>
    <w:rsid w:val="006D752B"/>
    <w:rsid w:val="006E21FB"/>
    <w:rsid w:val="006E4DEB"/>
    <w:rsid w:val="006E5DF0"/>
    <w:rsid w:val="006E6C2D"/>
    <w:rsid w:val="00700BA8"/>
    <w:rsid w:val="007019FA"/>
    <w:rsid w:val="00706DD2"/>
    <w:rsid w:val="00710B4C"/>
    <w:rsid w:val="00712701"/>
    <w:rsid w:val="00731134"/>
    <w:rsid w:val="00734055"/>
    <w:rsid w:val="00741673"/>
    <w:rsid w:val="0075289B"/>
    <w:rsid w:val="007644A4"/>
    <w:rsid w:val="00765233"/>
    <w:rsid w:val="00766FA6"/>
    <w:rsid w:val="00773069"/>
    <w:rsid w:val="007732EE"/>
    <w:rsid w:val="00775934"/>
    <w:rsid w:val="00777052"/>
    <w:rsid w:val="00783CA4"/>
    <w:rsid w:val="00792342"/>
    <w:rsid w:val="007977A8"/>
    <w:rsid w:val="007A303B"/>
    <w:rsid w:val="007B1393"/>
    <w:rsid w:val="007B512A"/>
    <w:rsid w:val="007B5ADF"/>
    <w:rsid w:val="007C1CD2"/>
    <w:rsid w:val="007C2097"/>
    <w:rsid w:val="007D5F96"/>
    <w:rsid w:val="007D6178"/>
    <w:rsid w:val="007D6A07"/>
    <w:rsid w:val="007E49F9"/>
    <w:rsid w:val="007E6753"/>
    <w:rsid w:val="007F639E"/>
    <w:rsid w:val="007F7259"/>
    <w:rsid w:val="008038C6"/>
    <w:rsid w:val="008040A8"/>
    <w:rsid w:val="00821E56"/>
    <w:rsid w:val="00824CCD"/>
    <w:rsid w:val="0082511A"/>
    <w:rsid w:val="00825B07"/>
    <w:rsid w:val="008279FA"/>
    <w:rsid w:val="00831CFD"/>
    <w:rsid w:val="00831F4B"/>
    <w:rsid w:val="008341D5"/>
    <w:rsid w:val="0084309A"/>
    <w:rsid w:val="008509D5"/>
    <w:rsid w:val="008626E7"/>
    <w:rsid w:val="00863961"/>
    <w:rsid w:val="00870EE7"/>
    <w:rsid w:val="00874445"/>
    <w:rsid w:val="00874F95"/>
    <w:rsid w:val="008756D2"/>
    <w:rsid w:val="00883DBE"/>
    <w:rsid w:val="00883FF8"/>
    <w:rsid w:val="00885284"/>
    <w:rsid w:val="00885C58"/>
    <w:rsid w:val="008863B9"/>
    <w:rsid w:val="00890FBF"/>
    <w:rsid w:val="00893373"/>
    <w:rsid w:val="008A45A6"/>
    <w:rsid w:val="008B1BC7"/>
    <w:rsid w:val="008D3CCC"/>
    <w:rsid w:val="008E2D61"/>
    <w:rsid w:val="008E4552"/>
    <w:rsid w:val="008E48AD"/>
    <w:rsid w:val="008E5606"/>
    <w:rsid w:val="008F01F1"/>
    <w:rsid w:val="008F212C"/>
    <w:rsid w:val="008F3789"/>
    <w:rsid w:val="008F686C"/>
    <w:rsid w:val="008F6A32"/>
    <w:rsid w:val="00901812"/>
    <w:rsid w:val="00905801"/>
    <w:rsid w:val="00913407"/>
    <w:rsid w:val="009148DE"/>
    <w:rsid w:val="00916165"/>
    <w:rsid w:val="00917CD9"/>
    <w:rsid w:val="00920B9F"/>
    <w:rsid w:val="009365B2"/>
    <w:rsid w:val="00941E30"/>
    <w:rsid w:val="009451B1"/>
    <w:rsid w:val="0094608B"/>
    <w:rsid w:val="00952170"/>
    <w:rsid w:val="009531B0"/>
    <w:rsid w:val="00962FC7"/>
    <w:rsid w:val="0096412B"/>
    <w:rsid w:val="0097220C"/>
    <w:rsid w:val="009741B3"/>
    <w:rsid w:val="009777D9"/>
    <w:rsid w:val="00983CD0"/>
    <w:rsid w:val="00990F56"/>
    <w:rsid w:val="00991B88"/>
    <w:rsid w:val="009A01C7"/>
    <w:rsid w:val="009A41D5"/>
    <w:rsid w:val="009A5753"/>
    <w:rsid w:val="009A579D"/>
    <w:rsid w:val="009A752C"/>
    <w:rsid w:val="009B021B"/>
    <w:rsid w:val="009B0EEB"/>
    <w:rsid w:val="009B2AF4"/>
    <w:rsid w:val="009B3932"/>
    <w:rsid w:val="009B746C"/>
    <w:rsid w:val="009C123A"/>
    <w:rsid w:val="009C1D75"/>
    <w:rsid w:val="009C69C7"/>
    <w:rsid w:val="009D1191"/>
    <w:rsid w:val="009D76DD"/>
    <w:rsid w:val="009E3297"/>
    <w:rsid w:val="009F1A2A"/>
    <w:rsid w:val="009F734F"/>
    <w:rsid w:val="00A12ED6"/>
    <w:rsid w:val="00A13D97"/>
    <w:rsid w:val="00A17854"/>
    <w:rsid w:val="00A22395"/>
    <w:rsid w:val="00A2458D"/>
    <w:rsid w:val="00A246B6"/>
    <w:rsid w:val="00A30651"/>
    <w:rsid w:val="00A349E1"/>
    <w:rsid w:val="00A44859"/>
    <w:rsid w:val="00A47E70"/>
    <w:rsid w:val="00A50CF0"/>
    <w:rsid w:val="00A52E63"/>
    <w:rsid w:val="00A53793"/>
    <w:rsid w:val="00A55D87"/>
    <w:rsid w:val="00A57FAE"/>
    <w:rsid w:val="00A606F5"/>
    <w:rsid w:val="00A65656"/>
    <w:rsid w:val="00A7671C"/>
    <w:rsid w:val="00A830E3"/>
    <w:rsid w:val="00A86364"/>
    <w:rsid w:val="00A9099A"/>
    <w:rsid w:val="00A91F9F"/>
    <w:rsid w:val="00A96B63"/>
    <w:rsid w:val="00AA2167"/>
    <w:rsid w:val="00AA2CBC"/>
    <w:rsid w:val="00AC02A7"/>
    <w:rsid w:val="00AC5820"/>
    <w:rsid w:val="00AC5873"/>
    <w:rsid w:val="00AC6823"/>
    <w:rsid w:val="00AC7D22"/>
    <w:rsid w:val="00AD1CD8"/>
    <w:rsid w:val="00AD48DC"/>
    <w:rsid w:val="00AD66A7"/>
    <w:rsid w:val="00AE25DC"/>
    <w:rsid w:val="00B11CDE"/>
    <w:rsid w:val="00B16DA5"/>
    <w:rsid w:val="00B258BB"/>
    <w:rsid w:val="00B30B86"/>
    <w:rsid w:val="00B31A84"/>
    <w:rsid w:val="00B409BF"/>
    <w:rsid w:val="00B411BB"/>
    <w:rsid w:val="00B42557"/>
    <w:rsid w:val="00B43B45"/>
    <w:rsid w:val="00B46A0C"/>
    <w:rsid w:val="00B47BF3"/>
    <w:rsid w:val="00B56197"/>
    <w:rsid w:val="00B56625"/>
    <w:rsid w:val="00B63039"/>
    <w:rsid w:val="00B67B97"/>
    <w:rsid w:val="00B75AD7"/>
    <w:rsid w:val="00B811DC"/>
    <w:rsid w:val="00B90070"/>
    <w:rsid w:val="00B96414"/>
    <w:rsid w:val="00B968C8"/>
    <w:rsid w:val="00BA0325"/>
    <w:rsid w:val="00BA3EB2"/>
    <w:rsid w:val="00BA3EC5"/>
    <w:rsid w:val="00BA51D9"/>
    <w:rsid w:val="00BA5ED1"/>
    <w:rsid w:val="00BA7B16"/>
    <w:rsid w:val="00BB5DFC"/>
    <w:rsid w:val="00BD023E"/>
    <w:rsid w:val="00BD279D"/>
    <w:rsid w:val="00BD66F8"/>
    <w:rsid w:val="00BD68AA"/>
    <w:rsid w:val="00BD6BB8"/>
    <w:rsid w:val="00BE3B97"/>
    <w:rsid w:val="00BE7104"/>
    <w:rsid w:val="00BF1DDE"/>
    <w:rsid w:val="00C11069"/>
    <w:rsid w:val="00C12D98"/>
    <w:rsid w:val="00C14A4E"/>
    <w:rsid w:val="00C153CF"/>
    <w:rsid w:val="00C15AFE"/>
    <w:rsid w:val="00C17410"/>
    <w:rsid w:val="00C249E0"/>
    <w:rsid w:val="00C27B74"/>
    <w:rsid w:val="00C306B9"/>
    <w:rsid w:val="00C374D4"/>
    <w:rsid w:val="00C44FC7"/>
    <w:rsid w:val="00C53FCC"/>
    <w:rsid w:val="00C556CD"/>
    <w:rsid w:val="00C617BA"/>
    <w:rsid w:val="00C66BA2"/>
    <w:rsid w:val="00C67FD1"/>
    <w:rsid w:val="00C70A90"/>
    <w:rsid w:val="00C75EF9"/>
    <w:rsid w:val="00C80846"/>
    <w:rsid w:val="00C844C3"/>
    <w:rsid w:val="00C870F6"/>
    <w:rsid w:val="00C93840"/>
    <w:rsid w:val="00C95985"/>
    <w:rsid w:val="00CA381D"/>
    <w:rsid w:val="00CA5B29"/>
    <w:rsid w:val="00CB2996"/>
    <w:rsid w:val="00CB6FB6"/>
    <w:rsid w:val="00CC2961"/>
    <w:rsid w:val="00CC2E32"/>
    <w:rsid w:val="00CC5026"/>
    <w:rsid w:val="00CC68D0"/>
    <w:rsid w:val="00CC7438"/>
    <w:rsid w:val="00CD052B"/>
    <w:rsid w:val="00CD47A0"/>
    <w:rsid w:val="00CE4D57"/>
    <w:rsid w:val="00CE4F6E"/>
    <w:rsid w:val="00CE6E73"/>
    <w:rsid w:val="00CF1279"/>
    <w:rsid w:val="00CF4B7D"/>
    <w:rsid w:val="00D02610"/>
    <w:rsid w:val="00D032B9"/>
    <w:rsid w:val="00D03F9A"/>
    <w:rsid w:val="00D05120"/>
    <w:rsid w:val="00D052A4"/>
    <w:rsid w:val="00D06D51"/>
    <w:rsid w:val="00D24991"/>
    <w:rsid w:val="00D30AC8"/>
    <w:rsid w:val="00D474B4"/>
    <w:rsid w:val="00D50255"/>
    <w:rsid w:val="00D525D9"/>
    <w:rsid w:val="00D66520"/>
    <w:rsid w:val="00D740C7"/>
    <w:rsid w:val="00D82403"/>
    <w:rsid w:val="00D84AE9"/>
    <w:rsid w:val="00D85268"/>
    <w:rsid w:val="00D9124E"/>
    <w:rsid w:val="00D91789"/>
    <w:rsid w:val="00D9178A"/>
    <w:rsid w:val="00D978B9"/>
    <w:rsid w:val="00DA039E"/>
    <w:rsid w:val="00DB0248"/>
    <w:rsid w:val="00DB575D"/>
    <w:rsid w:val="00DC12A2"/>
    <w:rsid w:val="00DC3C74"/>
    <w:rsid w:val="00DD3212"/>
    <w:rsid w:val="00DE34CF"/>
    <w:rsid w:val="00DE41B8"/>
    <w:rsid w:val="00E13F3D"/>
    <w:rsid w:val="00E321E5"/>
    <w:rsid w:val="00E32AAB"/>
    <w:rsid w:val="00E34898"/>
    <w:rsid w:val="00E457B9"/>
    <w:rsid w:val="00E64E0A"/>
    <w:rsid w:val="00E71C0F"/>
    <w:rsid w:val="00E77F78"/>
    <w:rsid w:val="00EB09B7"/>
    <w:rsid w:val="00EC10FE"/>
    <w:rsid w:val="00EE4560"/>
    <w:rsid w:val="00EE7D7C"/>
    <w:rsid w:val="00EF3391"/>
    <w:rsid w:val="00EF40A2"/>
    <w:rsid w:val="00F061C8"/>
    <w:rsid w:val="00F16A52"/>
    <w:rsid w:val="00F16E3E"/>
    <w:rsid w:val="00F24AC5"/>
    <w:rsid w:val="00F25D98"/>
    <w:rsid w:val="00F27580"/>
    <w:rsid w:val="00F300FB"/>
    <w:rsid w:val="00F35DE6"/>
    <w:rsid w:val="00F43D1F"/>
    <w:rsid w:val="00F440BB"/>
    <w:rsid w:val="00F546FD"/>
    <w:rsid w:val="00F673C6"/>
    <w:rsid w:val="00F93007"/>
    <w:rsid w:val="00F930D9"/>
    <w:rsid w:val="00F97E57"/>
    <w:rsid w:val="00FA4424"/>
    <w:rsid w:val="00FA479C"/>
    <w:rsid w:val="00FA6742"/>
    <w:rsid w:val="00FB6386"/>
    <w:rsid w:val="00FC5DD5"/>
    <w:rsid w:val="00FC6E13"/>
    <w:rsid w:val="00FE0623"/>
    <w:rsid w:val="00FE3530"/>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5023">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927928023">
      <w:bodyDiv w:val="1"/>
      <w:marLeft w:val="0"/>
      <w:marRight w:val="0"/>
      <w:marTop w:val="0"/>
      <w:marBottom w:val="0"/>
      <w:divBdr>
        <w:top w:val="none" w:sz="0" w:space="0" w:color="auto"/>
        <w:left w:val="none" w:sz="0" w:space="0" w:color="auto"/>
        <w:bottom w:val="none" w:sz="0" w:space="0" w:color="auto"/>
        <w:right w:val="none" w:sz="0" w:space="0" w:color="auto"/>
      </w:divBdr>
    </w:div>
    <w:div w:id="1129133150">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289555750">
      <w:bodyDiv w:val="1"/>
      <w:marLeft w:val="0"/>
      <w:marRight w:val="0"/>
      <w:marTop w:val="0"/>
      <w:marBottom w:val="0"/>
      <w:divBdr>
        <w:top w:val="none" w:sz="0" w:space="0" w:color="auto"/>
        <w:left w:val="none" w:sz="0" w:space="0" w:color="auto"/>
        <w:bottom w:val="none" w:sz="0" w:space="0" w:color="auto"/>
        <w:right w:val="none" w:sz="0" w:space="0" w:color="auto"/>
      </w:divBdr>
    </w:div>
    <w:div w:id="1450121926">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315496">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985</TotalTime>
  <Pages>4</Pages>
  <Words>1654</Words>
  <Characters>8826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312</cp:revision>
  <cp:lastPrinted>1899-12-31T23:00:00Z</cp:lastPrinted>
  <dcterms:created xsi:type="dcterms:W3CDTF">2024-11-25T12:19:00Z</dcterms:created>
  <dcterms:modified xsi:type="dcterms:W3CDTF">2025-08-28T13:31:00Z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